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9EBE" w14:textId="462F9D82" w:rsidR="00891F19" w:rsidRPr="00C85C00" w:rsidRDefault="00E929D9" w:rsidP="00E929D9">
      <w:pPr>
        <w:tabs>
          <w:tab w:val="left" w:pos="1985"/>
        </w:tabs>
        <w:jc w:val="right"/>
        <w:rPr>
          <w:rFonts w:ascii="Arial" w:hAnsi="Arial" w:cs="Arial"/>
          <w:sz w:val="22"/>
          <w:szCs w:val="22"/>
        </w:rPr>
      </w:pPr>
      <w:bookmarkStart w:id="0" w:name="_GoBack"/>
      <w:bookmarkEnd w:id="0"/>
      <w:r>
        <w:rPr>
          <w:rFonts w:ascii="Arial" w:hAnsi="Arial" w:cs="Arial"/>
          <w:sz w:val="22"/>
          <w:szCs w:val="22"/>
        </w:rPr>
        <w:t>30. Juli 2019</w:t>
      </w:r>
    </w:p>
    <w:p w14:paraId="16A79EBF" w14:textId="77777777" w:rsidR="002D5718" w:rsidRPr="00C85C00" w:rsidRDefault="002D5718" w:rsidP="00146093">
      <w:pPr>
        <w:overflowPunct/>
        <w:autoSpaceDE/>
        <w:autoSpaceDN/>
        <w:adjustRightInd/>
        <w:jc w:val="center"/>
        <w:textAlignment w:val="auto"/>
        <w:rPr>
          <w:rFonts w:ascii="Arial" w:hAnsi="Arial" w:cs="Arial"/>
          <w:b/>
          <w:bCs/>
          <w:sz w:val="28"/>
          <w:szCs w:val="28"/>
        </w:rPr>
      </w:pPr>
    </w:p>
    <w:p w14:paraId="16A79EC3" w14:textId="19927768" w:rsidR="00146093" w:rsidRDefault="00231D4D" w:rsidP="00146093">
      <w:pPr>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16A79EC4" w14:textId="0DC2B9D4" w:rsidR="00165025" w:rsidRPr="009126BE" w:rsidRDefault="009126BE" w:rsidP="00742E29">
      <w:pPr>
        <w:overflowPunct/>
        <w:autoSpaceDE/>
        <w:autoSpaceDN/>
        <w:adjustRightInd/>
        <w:spacing w:before="100" w:beforeAutospacing="1" w:after="120"/>
        <w:jc w:val="center"/>
        <w:textAlignment w:val="auto"/>
        <w:rPr>
          <w:rFonts w:ascii="Arial" w:hAnsi="Arial" w:cs="Arial"/>
          <w:b/>
          <w:bCs/>
        </w:rPr>
      </w:pPr>
      <w:r w:rsidRPr="009126BE">
        <w:rPr>
          <w:rFonts w:ascii="Arial" w:hAnsi="Arial" w:cs="Arial"/>
          <w:b/>
          <w:bCs/>
        </w:rPr>
        <w:t>der Abgeordneten Dr. Carola Ensslen (DIE LINKE)</w:t>
      </w:r>
      <w:r w:rsidR="00755EF2" w:rsidRPr="009126BE">
        <w:rPr>
          <w:rFonts w:ascii="Arial" w:hAnsi="Arial" w:cs="Arial"/>
          <w:b/>
          <w:bCs/>
        </w:rPr>
        <w:t xml:space="preserve"> vom </w:t>
      </w:r>
      <w:r w:rsidRPr="009126BE">
        <w:rPr>
          <w:rFonts w:ascii="Arial" w:hAnsi="Arial" w:cs="Arial"/>
          <w:b/>
          <w:bCs/>
        </w:rPr>
        <w:t>24</w:t>
      </w:r>
      <w:r w:rsidR="00417A53" w:rsidRPr="009126BE">
        <w:rPr>
          <w:rFonts w:ascii="Arial" w:hAnsi="Arial" w:cs="Arial"/>
          <w:b/>
          <w:bCs/>
        </w:rPr>
        <w:t>.</w:t>
      </w:r>
      <w:r w:rsidRPr="009126BE">
        <w:rPr>
          <w:rFonts w:ascii="Arial" w:hAnsi="Arial" w:cs="Arial"/>
          <w:b/>
          <w:bCs/>
        </w:rPr>
        <w:t>07</w:t>
      </w:r>
      <w:r w:rsidR="00417A53" w:rsidRPr="009126BE">
        <w:rPr>
          <w:rFonts w:ascii="Arial" w:hAnsi="Arial" w:cs="Arial"/>
          <w:b/>
          <w:bCs/>
        </w:rPr>
        <w:t>.201</w:t>
      </w:r>
      <w:r w:rsidR="007A621D" w:rsidRPr="009126BE">
        <w:rPr>
          <w:rFonts w:ascii="Arial" w:hAnsi="Arial" w:cs="Arial"/>
          <w:b/>
          <w:bCs/>
        </w:rPr>
        <w:t>9</w:t>
      </w:r>
    </w:p>
    <w:p w14:paraId="16A79EC5" w14:textId="77777777"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582A3D05"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DC69EA">
        <w:rPr>
          <w:rFonts w:ascii="Arial" w:hAnsi="Arial" w:cs="Arial"/>
          <w:b/>
          <w:bCs/>
          <w:sz w:val="28"/>
          <w:szCs w:val="28"/>
        </w:rPr>
        <w:t>21/</w:t>
      </w:r>
      <w:r w:rsidR="009126BE">
        <w:rPr>
          <w:rFonts w:ascii="Arial" w:hAnsi="Arial" w:cs="Arial"/>
          <w:b/>
          <w:bCs/>
          <w:sz w:val="28"/>
          <w:szCs w:val="28"/>
        </w:rPr>
        <w:t>17863</w:t>
      </w:r>
      <w:r w:rsidRPr="00C85C00">
        <w:rPr>
          <w:rFonts w:ascii="Arial" w:hAnsi="Arial" w:cs="Arial"/>
          <w:b/>
          <w:bCs/>
          <w:sz w:val="28"/>
          <w:szCs w:val="28"/>
        </w:rPr>
        <w:t xml:space="preserve"> </w:t>
      </w:r>
      <w:r w:rsidR="00231D4D">
        <w:rPr>
          <w:rFonts w:ascii="Arial" w:hAnsi="Arial" w:cs="Arial"/>
          <w:b/>
          <w:bCs/>
          <w:sz w:val="28"/>
          <w:szCs w:val="28"/>
        </w:rPr>
        <w:t>-</w:t>
      </w:r>
    </w:p>
    <w:p w14:paraId="16A79EC7" w14:textId="77777777" w:rsidR="00E12664" w:rsidRPr="00231D4D" w:rsidRDefault="00E12664" w:rsidP="00231D4D">
      <w:pPr>
        <w:rPr>
          <w:rFonts w:ascii="Arial" w:hAnsi="Arial" w:cs="Arial"/>
        </w:rPr>
      </w:pPr>
    </w:p>
    <w:p w14:paraId="16A79EC8" w14:textId="77777777" w:rsidR="00E12664" w:rsidRPr="009126BE" w:rsidRDefault="00E12664" w:rsidP="009126BE">
      <w:pPr>
        <w:jc w:val="both"/>
        <w:rPr>
          <w:rFonts w:ascii="Arial" w:hAnsi="Arial" w:cs="Arial"/>
        </w:rPr>
      </w:pPr>
    </w:p>
    <w:p w14:paraId="5D5EF2E4" w14:textId="7A98F32B" w:rsidR="009126BE" w:rsidRPr="009126BE" w:rsidRDefault="009126BE" w:rsidP="009126BE">
      <w:pPr>
        <w:pStyle w:val="Default"/>
        <w:ind w:left="1134" w:hanging="1134"/>
        <w:jc w:val="both"/>
        <w:rPr>
          <w:i/>
          <w:sz w:val="20"/>
          <w:szCs w:val="20"/>
        </w:rPr>
      </w:pPr>
      <w:r w:rsidRPr="009126BE">
        <w:rPr>
          <w:b/>
          <w:bCs/>
          <w:sz w:val="20"/>
          <w:szCs w:val="20"/>
        </w:rPr>
        <w:t>Betr.:</w:t>
      </w:r>
      <w:r w:rsidRPr="009126BE">
        <w:rPr>
          <w:b/>
          <w:bCs/>
          <w:sz w:val="20"/>
          <w:szCs w:val="20"/>
        </w:rPr>
        <w:tab/>
        <w:t>Einstellung der Telefonberatung für Arbeitslose</w:t>
      </w:r>
    </w:p>
    <w:p w14:paraId="545817B6" w14:textId="77777777" w:rsidR="009126BE" w:rsidRPr="009126BE" w:rsidRDefault="009126BE" w:rsidP="009126BE">
      <w:pPr>
        <w:ind w:left="1134"/>
        <w:jc w:val="both"/>
        <w:rPr>
          <w:rFonts w:ascii="Arial" w:hAnsi="Arial" w:cs="Arial"/>
          <w:i/>
        </w:rPr>
      </w:pPr>
    </w:p>
    <w:p w14:paraId="70336ED0" w14:textId="2FE87F1B" w:rsidR="009126BE" w:rsidRPr="009126BE" w:rsidRDefault="009126BE" w:rsidP="009126BE">
      <w:pPr>
        <w:ind w:left="1134"/>
        <w:jc w:val="both"/>
        <w:rPr>
          <w:rFonts w:ascii="Arial" w:hAnsi="Arial" w:cs="Arial"/>
          <w:i/>
        </w:rPr>
      </w:pPr>
      <w:r w:rsidRPr="009126BE">
        <w:rPr>
          <w:rFonts w:ascii="Arial" w:hAnsi="Arial" w:cs="Arial"/>
          <w:i/>
        </w:rPr>
        <w:t>Wie inzwischen dem Register des Amtsgerichts Hamburg unter Aktenzeichen AZ 67a IN307/19 entnommen werden kann, hat der seit mehr als 30 Jahren tätige gemeinnützige Verein Arbeitslosen-Telefonhilfe e.V. am 11.07.2019 Insolvenz beantragt. Der beauftragte Insolvenzverwalter prognostiziert vorsichtig positiv, dass alle Löhne und Gehälter der rund 20 Mitarbeiter_innen des Vereins langfristig gesichert seien. Zugleich wird aus den Recherchen deutlich, dass u. a. eine Änderung des Abrechnungssystems sowie ein Rückzahlungsbescheid den Liquiditätsengpass mitverursacht haben. Seit 2004 wird der Verein Arbeitslosen-Telefonhilfe e.V. durch die Freie und Hansestadt Hamburg</w:t>
      </w:r>
      <w:r>
        <w:rPr>
          <w:rFonts w:ascii="Arial" w:hAnsi="Arial" w:cs="Arial"/>
          <w:i/>
        </w:rPr>
        <w:t xml:space="preserve"> </w:t>
      </w:r>
      <w:r w:rsidRPr="009126BE">
        <w:rPr>
          <w:rFonts w:ascii="Arial" w:hAnsi="Arial" w:cs="Arial"/>
          <w:i/>
        </w:rPr>
        <w:t xml:space="preserve">aus Steuermitteln finanziert. Der Homepage des Vereins ist zu entnehmen, dass jährlich rund 40.000 Beratungen durchgeführt wurden. Seit dem 01.04.2019 sind jedoch im Rahmen des neuen Finanzierungs- und Abrechnungssystems nur noch Fallkostenpau-schalen abrechenbar. Eine Telefonberatung könne nicht mehr angeboten werden. </w:t>
      </w:r>
    </w:p>
    <w:p w14:paraId="52928D3D" w14:textId="77777777" w:rsidR="009126BE" w:rsidRPr="009126BE" w:rsidRDefault="009126BE" w:rsidP="009126BE">
      <w:pPr>
        <w:ind w:left="1134"/>
        <w:jc w:val="both"/>
        <w:rPr>
          <w:rFonts w:ascii="Arial" w:hAnsi="Arial" w:cs="Arial"/>
          <w:i/>
        </w:rPr>
      </w:pPr>
    </w:p>
    <w:p w14:paraId="2A99B4AD" w14:textId="77777777" w:rsidR="009126BE" w:rsidRDefault="009126BE" w:rsidP="009126BE">
      <w:pPr>
        <w:ind w:left="1134"/>
        <w:jc w:val="both"/>
        <w:rPr>
          <w:rFonts w:ascii="Arial" w:hAnsi="Arial" w:cs="Arial"/>
          <w:i/>
        </w:rPr>
      </w:pPr>
      <w:r w:rsidRPr="009126BE">
        <w:rPr>
          <w:rFonts w:ascii="Arial" w:hAnsi="Arial" w:cs="Arial"/>
          <w:i/>
        </w:rPr>
        <w:t>Vor diesem Hintergrund frage ich den Senat:</w:t>
      </w:r>
    </w:p>
    <w:p w14:paraId="11A2F43C" w14:textId="77777777" w:rsidR="00580018" w:rsidRDefault="00580018" w:rsidP="007D22FD">
      <w:pPr>
        <w:jc w:val="both"/>
        <w:rPr>
          <w:rFonts w:ascii="Arial" w:hAnsi="Arial" w:cs="Arial"/>
        </w:rPr>
      </w:pPr>
    </w:p>
    <w:p w14:paraId="2E66CB0A" w14:textId="77777777" w:rsidR="00F45016" w:rsidRDefault="00F45016" w:rsidP="007D22FD">
      <w:pPr>
        <w:jc w:val="both"/>
        <w:rPr>
          <w:rFonts w:ascii="Arial" w:hAnsi="Arial" w:cs="Arial"/>
        </w:rPr>
      </w:pPr>
      <w:r w:rsidRPr="008D437D">
        <w:rPr>
          <w:rFonts w:ascii="Arial" w:hAnsi="Arial" w:cs="Arial"/>
        </w:rPr>
        <w:t xml:space="preserve">Der Senat hat </w:t>
      </w:r>
      <w:r>
        <w:rPr>
          <w:rFonts w:ascii="Arial" w:hAnsi="Arial" w:cs="Arial"/>
        </w:rPr>
        <w:t xml:space="preserve">bereits mit Drs. 21/17807 ausführlich zur Situation der </w:t>
      </w:r>
      <w:r w:rsidRPr="007D22FD">
        <w:rPr>
          <w:rFonts w:ascii="Arial" w:hAnsi="Arial" w:cs="Arial"/>
        </w:rPr>
        <w:t>Arbeitslosen-Telefonhilfe e.V. (ATH)</w:t>
      </w:r>
      <w:r>
        <w:rPr>
          <w:rFonts w:ascii="Arial" w:hAnsi="Arial" w:cs="Arial"/>
        </w:rPr>
        <w:t xml:space="preserve"> Stellung genommen.</w:t>
      </w:r>
    </w:p>
    <w:p w14:paraId="56707F07" w14:textId="77777777" w:rsidR="00F45016" w:rsidRDefault="00F45016" w:rsidP="007D22FD">
      <w:pPr>
        <w:jc w:val="both"/>
        <w:rPr>
          <w:rFonts w:ascii="Arial" w:hAnsi="Arial" w:cs="Arial"/>
        </w:rPr>
      </w:pPr>
    </w:p>
    <w:p w14:paraId="24BA8511" w14:textId="2BBA5F6A" w:rsidR="007628A6" w:rsidRDefault="00AE0E24" w:rsidP="007D22FD">
      <w:pPr>
        <w:jc w:val="both"/>
        <w:rPr>
          <w:rFonts w:ascii="Arial" w:hAnsi="Arial" w:cs="Arial"/>
        </w:rPr>
      </w:pPr>
      <w:r>
        <w:rPr>
          <w:rFonts w:ascii="Arial" w:hAnsi="Arial" w:cs="Arial"/>
        </w:rPr>
        <w:t>Die psych</w:t>
      </w:r>
      <w:r w:rsidR="00E929D9">
        <w:rPr>
          <w:rFonts w:ascii="Arial" w:hAnsi="Arial" w:cs="Arial"/>
        </w:rPr>
        <w:t>o</w:t>
      </w:r>
      <w:r>
        <w:rPr>
          <w:rFonts w:ascii="Arial" w:hAnsi="Arial" w:cs="Arial"/>
        </w:rPr>
        <w:t>soziale Betreuung (Lebenslagenberatung) nach § 16 a Nr. 3 SGB II umfasst unabhängig vo</w:t>
      </w:r>
      <w:r w:rsidR="00617EC6">
        <w:rPr>
          <w:rFonts w:ascii="Arial" w:hAnsi="Arial" w:cs="Arial"/>
        </w:rPr>
        <w:t xml:space="preserve">n Bezeichnung und Satzung </w:t>
      </w:r>
      <w:r>
        <w:rPr>
          <w:rFonts w:ascii="Arial" w:hAnsi="Arial" w:cs="Arial"/>
        </w:rPr>
        <w:t>der Institutionen, die diese Leistung anbieten</w:t>
      </w:r>
      <w:r w:rsidR="00DB708F">
        <w:rPr>
          <w:rFonts w:ascii="Arial" w:hAnsi="Arial" w:cs="Arial"/>
        </w:rPr>
        <w:t xml:space="preserve"> und unabhängig von der Art und Weise, wie diese Leistungen finanziert und abgerechnet werden, </w:t>
      </w:r>
      <w:r w:rsidR="007628A6">
        <w:rPr>
          <w:rFonts w:ascii="Arial" w:hAnsi="Arial" w:cs="Arial"/>
        </w:rPr>
        <w:t xml:space="preserve">seit ihrer Neuausrichtung in 2011 die in Drs. 20/9375 </w:t>
      </w:r>
      <w:r w:rsidR="004F4460">
        <w:rPr>
          <w:rFonts w:ascii="Arial" w:hAnsi="Arial" w:cs="Arial"/>
        </w:rPr>
        <w:t xml:space="preserve">ausführlich </w:t>
      </w:r>
      <w:r w:rsidR="007628A6">
        <w:rPr>
          <w:rFonts w:ascii="Arial" w:hAnsi="Arial" w:cs="Arial"/>
        </w:rPr>
        <w:t>dargestellten Beratungsbausteine</w:t>
      </w:r>
      <w:r w:rsidR="00834379">
        <w:rPr>
          <w:rFonts w:ascii="Arial" w:hAnsi="Arial" w:cs="Arial"/>
        </w:rPr>
        <w:t xml:space="preserve">: </w:t>
      </w:r>
    </w:p>
    <w:p w14:paraId="5C478A8A" w14:textId="77777777" w:rsidR="007628A6" w:rsidRPr="007628A6" w:rsidRDefault="007628A6" w:rsidP="00FD0132">
      <w:pPr>
        <w:pStyle w:val="Listenabsatz"/>
        <w:numPr>
          <w:ilvl w:val="0"/>
          <w:numId w:val="21"/>
        </w:numPr>
        <w:spacing w:after="0" w:line="240" w:lineRule="auto"/>
        <w:ind w:left="426"/>
        <w:jc w:val="both"/>
        <w:rPr>
          <w:rFonts w:ascii="Arial" w:hAnsi="Arial" w:cs="Arial"/>
        </w:rPr>
      </w:pPr>
      <w:r w:rsidRPr="00580018">
        <w:rPr>
          <w:rFonts w:ascii="Arial" w:eastAsia="Times New Roman" w:hAnsi="Arial" w:cs="Arial"/>
          <w:sz w:val="20"/>
          <w:szCs w:val="20"/>
          <w:lang w:eastAsia="de-DE"/>
        </w:rPr>
        <w:t xml:space="preserve">niedrigschwellige </w:t>
      </w:r>
      <w:r w:rsidR="00AE0E24" w:rsidRPr="00580018">
        <w:rPr>
          <w:rFonts w:ascii="Arial" w:eastAsia="Times New Roman" w:hAnsi="Arial" w:cs="Arial"/>
          <w:sz w:val="20"/>
          <w:szCs w:val="20"/>
          <w:lang w:eastAsia="de-DE"/>
        </w:rPr>
        <w:t>offene Eingangsberatung</w:t>
      </w:r>
      <w:r w:rsidR="00DB708F" w:rsidRPr="00580018">
        <w:rPr>
          <w:rFonts w:ascii="Arial" w:eastAsia="Times New Roman" w:hAnsi="Arial" w:cs="Arial"/>
          <w:sz w:val="20"/>
          <w:szCs w:val="20"/>
          <w:lang w:eastAsia="de-DE"/>
        </w:rPr>
        <w:t>en</w:t>
      </w:r>
      <w:r w:rsidRPr="007628A6">
        <w:rPr>
          <w:rFonts w:ascii="Arial" w:eastAsia="Times New Roman" w:hAnsi="Arial" w:cs="Arial"/>
          <w:sz w:val="20"/>
          <w:szCs w:val="20"/>
          <w:lang w:eastAsia="de-DE"/>
        </w:rPr>
        <w:t xml:space="preserve">, die z.T. auch telefonisch stattfindet; </w:t>
      </w:r>
    </w:p>
    <w:p w14:paraId="45461A26" w14:textId="77777777" w:rsidR="007628A6" w:rsidRPr="007628A6" w:rsidRDefault="00AE0E24" w:rsidP="00FD0132">
      <w:pPr>
        <w:pStyle w:val="Listenabsatz"/>
        <w:numPr>
          <w:ilvl w:val="0"/>
          <w:numId w:val="21"/>
        </w:numPr>
        <w:spacing w:after="0" w:line="240" w:lineRule="auto"/>
        <w:ind w:left="426"/>
        <w:jc w:val="both"/>
        <w:rPr>
          <w:rFonts w:ascii="Arial" w:hAnsi="Arial" w:cs="Arial"/>
        </w:rPr>
      </w:pPr>
      <w:r w:rsidRPr="00580018">
        <w:rPr>
          <w:rFonts w:ascii="Arial" w:eastAsia="Times New Roman" w:hAnsi="Arial" w:cs="Arial"/>
          <w:sz w:val="20"/>
          <w:szCs w:val="20"/>
          <w:lang w:eastAsia="de-DE"/>
        </w:rPr>
        <w:t>Informatio</w:t>
      </w:r>
      <w:r w:rsidR="00DB708F" w:rsidRPr="00580018">
        <w:rPr>
          <w:rFonts w:ascii="Arial" w:eastAsia="Times New Roman" w:hAnsi="Arial" w:cs="Arial"/>
          <w:sz w:val="20"/>
          <w:szCs w:val="20"/>
          <w:lang w:eastAsia="de-DE"/>
        </w:rPr>
        <w:t xml:space="preserve">nsgespräche, </w:t>
      </w:r>
    </w:p>
    <w:p w14:paraId="3F66D618" w14:textId="77777777" w:rsidR="007628A6" w:rsidRPr="007628A6" w:rsidRDefault="00DB708F" w:rsidP="00FD0132">
      <w:pPr>
        <w:pStyle w:val="Listenabsatz"/>
        <w:numPr>
          <w:ilvl w:val="0"/>
          <w:numId w:val="21"/>
        </w:numPr>
        <w:spacing w:after="0" w:line="240" w:lineRule="auto"/>
        <w:ind w:left="426"/>
        <w:jc w:val="both"/>
        <w:rPr>
          <w:rFonts w:ascii="Arial" w:hAnsi="Arial" w:cs="Arial"/>
        </w:rPr>
      </w:pPr>
      <w:r w:rsidRPr="00580018">
        <w:rPr>
          <w:rFonts w:ascii="Arial" w:eastAsia="Times New Roman" w:hAnsi="Arial" w:cs="Arial"/>
          <w:sz w:val="20"/>
          <w:szCs w:val="20"/>
          <w:lang w:eastAsia="de-DE"/>
        </w:rPr>
        <w:t>Krisenintervention sowie</w:t>
      </w:r>
      <w:r w:rsidR="00AE0E24" w:rsidRPr="00580018">
        <w:rPr>
          <w:rFonts w:ascii="Arial" w:eastAsia="Times New Roman" w:hAnsi="Arial" w:cs="Arial"/>
          <w:sz w:val="20"/>
          <w:szCs w:val="20"/>
          <w:lang w:eastAsia="de-DE"/>
        </w:rPr>
        <w:t xml:space="preserve"> </w:t>
      </w:r>
    </w:p>
    <w:p w14:paraId="75135BFE" w14:textId="77777777" w:rsidR="00834379" w:rsidRDefault="00AE0E24" w:rsidP="00FD0132">
      <w:pPr>
        <w:pStyle w:val="Listenabsatz"/>
        <w:numPr>
          <w:ilvl w:val="0"/>
          <w:numId w:val="21"/>
        </w:numPr>
        <w:spacing w:after="0" w:line="240" w:lineRule="auto"/>
        <w:ind w:left="426"/>
        <w:jc w:val="both"/>
        <w:rPr>
          <w:rFonts w:ascii="Arial" w:eastAsia="Times New Roman" w:hAnsi="Arial" w:cs="Arial"/>
          <w:sz w:val="20"/>
          <w:szCs w:val="20"/>
          <w:lang w:eastAsia="de-DE"/>
        </w:rPr>
      </w:pPr>
      <w:r w:rsidRPr="00580018">
        <w:rPr>
          <w:rFonts w:ascii="Arial" w:eastAsia="Times New Roman" w:hAnsi="Arial" w:cs="Arial"/>
          <w:sz w:val="20"/>
          <w:szCs w:val="20"/>
          <w:lang w:eastAsia="de-DE"/>
        </w:rPr>
        <w:t xml:space="preserve">stabilisierende </w:t>
      </w:r>
      <w:r w:rsidR="00DB708F" w:rsidRPr="00580018">
        <w:rPr>
          <w:rFonts w:ascii="Arial" w:eastAsia="Times New Roman" w:hAnsi="Arial" w:cs="Arial"/>
          <w:sz w:val="20"/>
          <w:szCs w:val="20"/>
          <w:lang w:eastAsia="de-DE"/>
        </w:rPr>
        <w:t>und</w:t>
      </w:r>
      <w:r w:rsidRPr="00580018">
        <w:rPr>
          <w:rFonts w:ascii="Arial" w:eastAsia="Times New Roman" w:hAnsi="Arial" w:cs="Arial"/>
          <w:sz w:val="20"/>
          <w:szCs w:val="20"/>
          <w:lang w:eastAsia="de-DE"/>
        </w:rPr>
        <w:t xml:space="preserve"> nachsorgende Beratung</w:t>
      </w:r>
      <w:r w:rsidR="00DB708F" w:rsidRPr="00580018">
        <w:rPr>
          <w:rFonts w:ascii="Arial" w:eastAsia="Times New Roman" w:hAnsi="Arial" w:cs="Arial"/>
          <w:sz w:val="20"/>
          <w:szCs w:val="20"/>
          <w:lang w:eastAsia="de-DE"/>
        </w:rPr>
        <w:t>en</w:t>
      </w:r>
      <w:r w:rsidRPr="00580018">
        <w:rPr>
          <w:rFonts w:ascii="Arial" w:eastAsia="Times New Roman" w:hAnsi="Arial" w:cs="Arial"/>
          <w:sz w:val="20"/>
          <w:szCs w:val="20"/>
          <w:lang w:eastAsia="de-DE"/>
        </w:rPr>
        <w:t xml:space="preserve">. </w:t>
      </w:r>
    </w:p>
    <w:p w14:paraId="257DF005" w14:textId="77777777" w:rsidR="007D22FD" w:rsidRDefault="007D22FD" w:rsidP="007D22FD">
      <w:pPr>
        <w:jc w:val="both"/>
        <w:rPr>
          <w:rFonts w:ascii="Arial" w:hAnsi="Arial" w:cs="Arial"/>
        </w:rPr>
      </w:pPr>
    </w:p>
    <w:p w14:paraId="05B14CAC" w14:textId="073D6742" w:rsidR="00B12086" w:rsidRDefault="00834379" w:rsidP="007D22FD">
      <w:pPr>
        <w:jc w:val="both"/>
        <w:rPr>
          <w:rFonts w:ascii="Arial" w:hAnsi="Arial" w:cs="Arial"/>
        </w:rPr>
      </w:pPr>
      <w:r>
        <w:rPr>
          <w:rFonts w:ascii="Arial" w:hAnsi="Arial" w:cs="Arial"/>
        </w:rPr>
        <w:t xml:space="preserve">Diese intensive Beratungsarbeit setzt regelhaft den </w:t>
      </w:r>
      <w:r w:rsidRPr="00580018">
        <w:rPr>
          <w:rFonts w:ascii="Arial" w:hAnsi="Arial" w:cs="Arial"/>
        </w:rPr>
        <w:t xml:space="preserve">persönlichen Kontakt zwischen Beratenen und Beratern </w:t>
      </w:r>
      <w:r w:rsidR="004D4C8B">
        <w:rPr>
          <w:rFonts w:ascii="Arial" w:hAnsi="Arial" w:cs="Arial"/>
        </w:rPr>
        <w:t>voraus und verursacht damit auf Seiten der Ratsuchenden Fahrtkosten. Da keiner der Bieter im Vergabeverfahren entsprechende Beträge für Erstattungen in den anzubietenden Festpreis kalkuliert hatte, ist eine Fahrtkostenerstattung für die Ratsuchenden</w:t>
      </w:r>
      <w:r w:rsidR="00B12086">
        <w:rPr>
          <w:rFonts w:ascii="Arial" w:hAnsi="Arial" w:cs="Arial"/>
        </w:rPr>
        <w:t xml:space="preserve"> – wie bei den anderen kommunalen Leistungen nach § 16 a SGB II (Sucht- und Schuldnerberatung, Kintertagesbetreuung) - </w:t>
      </w:r>
      <w:r w:rsidR="004D4C8B">
        <w:rPr>
          <w:rFonts w:ascii="Arial" w:hAnsi="Arial" w:cs="Arial"/>
        </w:rPr>
        <w:t xml:space="preserve">nicht vorgesehen. </w:t>
      </w:r>
    </w:p>
    <w:p w14:paraId="07397916" w14:textId="77777777" w:rsidR="007D22FD" w:rsidRDefault="007D22FD" w:rsidP="007D22FD">
      <w:pPr>
        <w:jc w:val="both"/>
        <w:rPr>
          <w:rFonts w:ascii="Arial" w:hAnsi="Arial" w:cs="Arial"/>
        </w:rPr>
      </w:pPr>
    </w:p>
    <w:p w14:paraId="6E085D0A" w14:textId="7DD726F7" w:rsidR="004D4C8B" w:rsidRDefault="004D4C8B" w:rsidP="007D22FD">
      <w:pPr>
        <w:jc w:val="both"/>
        <w:rPr>
          <w:rFonts w:ascii="Arial" w:hAnsi="Arial" w:cs="Arial"/>
        </w:rPr>
      </w:pPr>
      <w:r>
        <w:rPr>
          <w:rFonts w:ascii="Arial" w:hAnsi="Arial" w:cs="Arial"/>
        </w:rPr>
        <w:t>Die zuständige Behörde beobachtet gemeinsam mit Jobcenter und den Anbietern der Lebenslagenberatung fortlaufend, ob sich dieser Umstand negativ auf die Inanspruchnahme der Lebenslagenberatung auswirkt</w:t>
      </w:r>
      <w:r w:rsidR="00580018">
        <w:rPr>
          <w:rFonts w:ascii="Arial" w:hAnsi="Arial" w:cs="Arial"/>
        </w:rPr>
        <w:t xml:space="preserve">. </w:t>
      </w:r>
    </w:p>
    <w:p w14:paraId="5148709C" w14:textId="77777777" w:rsidR="00811B50" w:rsidRPr="00580018" w:rsidRDefault="00811B50" w:rsidP="007D22FD">
      <w:pPr>
        <w:jc w:val="both"/>
        <w:rPr>
          <w:rFonts w:ascii="Arial" w:hAnsi="Arial" w:cs="Arial"/>
        </w:rPr>
      </w:pPr>
    </w:p>
    <w:p w14:paraId="5553D94C" w14:textId="117FD51E" w:rsidR="00DB708F" w:rsidRPr="007D22FD" w:rsidRDefault="00DB708F" w:rsidP="007D22FD">
      <w:pPr>
        <w:jc w:val="both"/>
        <w:rPr>
          <w:rFonts w:ascii="Arial" w:hAnsi="Arial" w:cs="Arial"/>
        </w:rPr>
      </w:pPr>
      <w:r w:rsidRPr="007D22FD">
        <w:rPr>
          <w:rFonts w:ascii="Arial" w:hAnsi="Arial" w:cs="Arial"/>
        </w:rPr>
        <w:t>Die Ausschreibungs- und Vertragsunterlagen, aus denen auch die</w:t>
      </w:r>
      <w:r w:rsidR="007628A6" w:rsidRPr="007D22FD">
        <w:rPr>
          <w:rFonts w:ascii="Arial" w:hAnsi="Arial" w:cs="Arial"/>
        </w:rPr>
        <w:t xml:space="preserve"> aktuellen</w:t>
      </w:r>
      <w:r w:rsidRPr="007D22FD">
        <w:rPr>
          <w:rFonts w:ascii="Arial" w:hAnsi="Arial" w:cs="Arial"/>
        </w:rPr>
        <w:t xml:space="preserve"> Finanzierungs- und Abrechnungsmodalitäten hervorgehen, sind im Transparenzportal veröffentlicht und können hier eingesehen werden: </w:t>
      </w:r>
    </w:p>
    <w:p w14:paraId="0CC4258F" w14:textId="1461A46A" w:rsidR="00DB708F" w:rsidRPr="007D22FD" w:rsidRDefault="00D87DC4" w:rsidP="007D22FD">
      <w:pPr>
        <w:jc w:val="both"/>
        <w:rPr>
          <w:rFonts w:ascii="Arial" w:hAnsi="Arial" w:cs="Arial"/>
        </w:rPr>
      </w:pPr>
      <w:hyperlink r:id="rId10" w:history="1">
        <w:r w:rsidR="00DB708F" w:rsidRPr="007D22FD">
          <w:rPr>
            <w:rStyle w:val="Hyperlink"/>
            <w:rFonts w:ascii="Arial" w:hAnsi="Arial" w:cs="Arial"/>
          </w:rPr>
          <w:t>http://daten.transparenz.hamburg.de/Dataport.HmbTG.ZS.Webservice.GetRessource100/GetRessource100.svc/d404ea77-0c6c-4b14-b1d6-73b01d276d94/Akte_421.70-5-5-8-2.pdf</w:t>
        </w:r>
      </w:hyperlink>
      <w:r w:rsidR="00617EC6" w:rsidRPr="007D22FD">
        <w:rPr>
          <w:rFonts w:ascii="Arial" w:hAnsi="Arial" w:cs="Arial"/>
        </w:rPr>
        <w:t>.</w:t>
      </w:r>
    </w:p>
    <w:p w14:paraId="5CBB315D" w14:textId="77777777" w:rsidR="00617EC6" w:rsidRPr="007D22FD" w:rsidRDefault="00617EC6" w:rsidP="007D22FD">
      <w:pPr>
        <w:jc w:val="both"/>
        <w:rPr>
          <w:rFonts w:ascii="Arial" w:hAnsi="Arial" w:cs="Arial"/>
        </w:rPr>
      </w:pPr>
    </w:p>
    <w:p w14:paraId="6AC995B6" w14:textId="540ABA49" w:rsidR="00B12086" w:rsidRDefault="00617EC6" w:rsidP="007D22FD">
      <w:pPr>
        <w:jc w:val="both"/>
        <w:rPr>
          <w:rFonts w:ascii="Arial" w:hAnsi="Arial" w:cs="Arial"/>
        </w:rPr>
      </w:pPr>
      <w:r w:rsidRPr="007D22FD">
        <w:rPr>
          <w:rFonts w:ascii="Arial" w:hAnsi="Arial" w:cs="Arial"/>
        </w:rPr>
        <w:t xml:space="preserve">Weder der Vereinsname noch dessen Satzung standen der Teilnahme der ATH und dem darauf folgenden Vertragsschluss entgegen. </w:t>
      </w:r>
      <w:r w:rsidR="00DA7078" w:rsidRPr="007D22FD">
        <w:rPr>
          <w:rFonts w:ascii="Arial" w:hAnsi="Arial" w:cs="Arial"/>
        </w:rPr>
        <w:t>Gegenstand des Vertragsverhält</w:t>
      </w:r>
      <w:r w:rsidR="00DA7078">
        <w:rPr>
          <w:rFonts w:ascii="Arial" w:hAnsi="Arial" w:cs="Arial"/>
        </w:rPr>
        <w:t xml:space="preserve">nisses ist die Erbringung und Vergütung der Leistung Lebenslagenberatung, nicht die Finanzierung der Institution ATH. Die Sicherstellung der Gesamtfinanzierung der ATH liegt in der Verantwortung </w:t>
      </w:r>
      <w:r w:rsidR="00580018">
        <w:rPr>
          <w:rFonts w:ascii="Arial" w:hAnsi="Arial" w:cs="Arial"/>
        </w:rPr>
        <w:t xml:space="preserve">ihrer </w:t>
      </w:r>
      <w:r w:rsidR="00DA7078">
        <w:rPr>
          <w:rFonts w:ascii="Arial" w:hAnsi="Arial" w:cs="Arial"/>
        </w:rPr>
        <w:t xml:space="preserve">Geschäftsführung. </w:t>
      </w:r>
      <w:r w:rsidR="00B12086" w:rsidRPr="00891D2A">
        <w:rPr>
          <w:rFonts w:ascii="Arial" w:hAnsi="Arial" w:cs="Arial"/>
        </w:rPr>
        <w:t xml:space="preserve">Über die interne Kalkulation </w:t>
      </w:r>
      <w:r w:rsidR="00B12086">
        <w:rPr>
          <w:rFonts w:ascii="Arial" w:hAnsi="Arial" w:cs="Arial"/>
        </w:rPr>
        <w:t xml:space="preserve">des Vereins zu den Fallkostenpauschalen, zur Leistungserbringung und </w:t>
      </w:r>
      <w:r w:rsidR="00B12086" w:rsidRPr="00891D2A">
        <w:rPr>
          <w:rFonts w:ascii="Arial" w:hAnsi="Arial" w:cs="Arial"/>
        </w:rPr>
        <w:t>zur Finanzierung des Vereins liegen dem Senat keine Informationen vor.</w:t>
      </w:r>
      <w:r w:rsidR="00B12086">
        <w:rPr>
          <w:rFonts w:ascii="Arial" w:hAnsi="Arial" w:cs="Arial"/>
        </w:rPr>
        <w:t xml:space="preserve"> </w:t>
      </w:r>
    </w:p>
    <w:p w14:paraId="5BC82E64" w14:textId="77777777" w:rsidR="00D01FF4" w:rsidRDefault="00D01FF4" w:rsidP="007D22FD">
      <w:pPr>
        <w:jc w:val="both"/>
        <w:rPr>
          <w:rFonts w:ascii="Arial" w:hAnsi="Arial" w:cs="Arial"/>
        </w:rPr>
      </w:pPr>
    </w:p>
    <w:p w14:paraId="3256A0F1" w14:textId="67E54E47" w:rsidR="00D01FF4" w:rsidRDefault="00D01FF4" w:rsidP="007D22FD">
      <w:pPr>
        <w:jc w:val="both"/>
        <w:rPr>
          <w:rFonts w:ascii="Arial" w:hAnsi="Arial" w:cs="Arial"/>
        </w:rPr>
      </w:pPr>
      <w:r>
        <w:rPr>
          <w:rFonts w:ascii="Arial" w:hAnsi="Arial" w:cs="Arial"/>
        </w:rPr>
        <w:t xml:space="preserve">Das auf Grundlage des durchgeführten Vergabeverfahrens begründete Vertragsverhältnis ist auf einen Zeitraum von drei Jahren mit der Option auf zweimalige Verlängerung angelegt. Die Höhe der Fallpauschalen bemisst sich nach dem Angebot, das die ATH im Rahmen </w:t>
      </w:r>
      <w:r w:rsidR="00DA7078">
        <w:rPr>
          <w:rFonts w:ascii="Arial" w:hAnsi="Arial" w:cs="Arial"/>
        </w:rPr>
        <w:t>ihrer</w:t>
      </w:r>
      <w:r>
        <w:rPr>
          <w:rFonts w:ascii="Arial" w:hAnsi="Arial" w:cs="Arial"/>
        </w:rPr>
        <w:t xml:space="preserve"> Kostenkalkulation im Vergabeverfahren abgegeben hat. Eine Anpassung der Fallkostenpauschalen </w:t>
      </w:r>
      <w:r w:rsidR="00DA7078">
        <w:rPr>
          <w:rFonts w:ascii="Arial" w:hAnsi="Arial" w:cs="Arial"/>
        </w:rPr>
        <w:t xml:space="preserve">beispielsweise aufgrund gestiegener Kosten </w:t>
      </w:r>
      <w:r>
        <w:rPr>
          <w:rFonts w:ascii="Arial" w:hAnsi="Arial" w:cs="Arial"/>
        </w:rPr>
        <w:t xml:space="preserve">ist jeweils bei einer Verlängerung möglich. </w:t>
      </w:r>
    </w:p>
    <w:p w14:paraId="03A15201" w14:textId="77777777" w:rsidR="00D01FF4" w:rsidRDefault="00D01FF4" w:rsidP="007D22FD">
      <w:pPr>
        <w:jc w:val="both"/>
        <w:rPr>
          <w:rFonts w:ascii="Arial" w:hAnsi="Arial" w:cs="Arial"/>
        </w:rPr>
      </w:pPr>
    </w:p>
    <w:p w14:paraId="0374AB35" w14:textId="37C8D7CF" w:rsidR="00D61253" w:rsidRDefault="0011216D" w:rsidP="007D22FD">
      <w:pPr>
        <w:jc w:val="both"/>
        <w:rPr>
          <w:rFonts w:ascii="Arial" w:hAnsi="Arial" w:cs="Arial"/>
          <w:iCs/>
        </w:rPr>
      </w:pPr>
      <w:r>
        <w:rPr>
          <w:rFonts w:ascii="Arial" w:hAnsi="Arial" w:cs="Arial"/>
        </w:rPr>
        <w:t xml:space="preserve">Im Hinblick auf das </w:t>
      </w:r>
      <w:r w:rsidR="00D61253">
        <w:rPr>
          <w:rFonts w:ascii="Arial" w:hAnsi="Arial" w:cs="Arial"/>
        </w:rPr>
        <w:t xml:space="preserve">eingeleitete Insolvenzverfahren wäre das Bekanntwerden der Rückforderungssumme geeignet, die Wettbewerbsfähigkeit der ATH zu gefährden. Das Bekanntwerden der Fallkostenpauschalen sowie die Höhe der Auszahlungen seit dem 1.4.2019 wiederum wären vor dem Hintergrund des eingeleiteten Insolvenzverfahrens und einer möglichen, kurzfristig anstehenden </w:t>
      </w:r>
      <w:r w:rsidR="007628A6">
        <w:rPr>
          <w:rFonts w:ascii="Arial" w:hAnsi="Arial" w:cs="Arial"/>
        </w:rPr>
        <w:t>Neua</w:t>
      </w:r>
      <w:r w:rsidR="00D61253">
        <w:rPr>
          <w:rFonts w:ascii="Arial" w:hAnsi="Arial" w:cs="Arial"/>
        </w:rPr>
        <w:t xml:space="preserve">usschreibung der bisher durch ATH </w:t>
      </w:r>
      <w:r w:rsidR="00D01FF4">
        <w:rPr>
          <w:rFonts w:ascii="Arial" w:hAnsi="Arial" w:cs="Arial"/>
        </w:rPr>
        <w:t>erbrachten</w:t>
      </w:r>
      <w:r w:rsidR="00D61253">
        <w:rPr>
          <w:rFonts w:ascii="Arial" w:hAnsi="Arial" w:cs="Arial"/>
        </w:rPr>
        <w:t xml:space="preserve"> Leistung geeignet, die Wettbewerbsfähigkeit der Konkurrenten der ATH zu steigern. Bei diesen Informationen handelt es sich deshalb gemäß § 67 Abs. 2 S. 2 SGB X um Geschäftsgeheimnisse des Trägers, die der Senat </w:t>
      </w:r>
      <w:r w:rsidR="00D61253" w:rsidRPr="005A4467">
        <w:rPr>
          <w:rFonts w:ascii="Arial" w:hAnsi="Arial" w:cs="Arial"/>
          <w:iCs/>
        </w:rPr>
        <w:t>gemäß § 67 b Abs. 1 SGB X nur bei Vorliegen einer gesetzlichen Übermittlungsbefugnis im SGB oder gem. Art. 6 Abs. 1 S. 1 Buchst. a DS-GVO mit Einwilligung der Betroffenen weitergeben darf</w:t>
      </w:r>
      <w:r w:rsidR="00D61253">
        <w:rPr>
          <w:rFonts w:ascii="Arial" w:hAnsi="Arial" w:cs="Arial"/>
        </w:rPr>
        <w:t xml:space="preserve">. </w:t>
      </w:r>
      <w:r w:rsidR="00D61253" w:rsidRPr="005A4467">
        <w:rPr>
          <w:rFonts w:ascii="Arial" w:hAnsi="Arial" w:cs="Arial"/>
          <w:iCs/>
        </w:rPr>
        <w:t>Das SGB enthält keine Übermittlungsbefugnis zugunsten der Beantwortung parlamentarischer Anfragen. E</w:t>
      </w:r>
      <w:r w:rsidR="00D61253">
        <w:rPr>
          <w:rFonts w:ascii="Arial" w:hAnsi="Arial" w:cs="Arial"/>
          <w:iCs/>
        </w:rPr>
        <w:t>ine Einwilligung des Trägers</w:t>
      </w:r>
      <w:r w:rsidR="00D61253" w:rsidRPr="005A4467">
        <w:rPr>
          <w:rFonts w:ascii="Arial" w:hAnsi="Arial" w:cs="Arial"/>
          <w:iCs/>
        </w:rPr>
        <w:t xml:space="preserve"> zur Datenübermittlung liegt nicht vor.</w:t>
      </w:r>
      <w:r w:rsidR="00D61253" w:rsidRPr="005A4467">
        <w:rPr>
          <w:rFonts w:ascii="Arial" w:eastAsiaTheme="minorEastAsia" w:hAnsi="Arial" w:cs="Arial"/>
          <w:iCs/>
          <w:sz w:val="22"/>
          <w:szCs w:val="22"/>
          <w:lang w:eastAsia="zh-CN"/>
        </w:rPr>
        <w:t xml:space="preserve"> </w:t>
      </w:r>
      <w:r w:rsidR="00D61253" w:rsidRPr="005A4467">
        <w:rPr>
          <w:rFonts w:ascii="Arial" w:hAnsi="Arial" w:cs="Arial"/>
          <w:iCs/>
        </w:rPr>
        <w:t>Der Senat ist daher aus Gründen des Sozialdatenschutzes nach</w:t>
      </w:r>
      <w:r w:rsidR="00D61253">
        <w:rPr>
          <w:rFonts w:ascii="Arial" w:hAnsi="Arial" w:cs="Arial"/>
          <w:iCs/>
        </w:rPr>
        <w:t xml:space="preserve"> § 35 SGB I, </w:t>
      </w:r>
      <w:r w:rsidR="00D61253" w:rsidRPr="005A4467">
        <w:rPr>
          <w:rFonts w:ascii="Arial" w:hAnsi="Arial" w:cs="Arial"/>
          <w:iCs/>
        </w:rPr>
        <w:t>§§ 67 ff SGB X an der</w:t>
      </w:r>
      <w:r w:rsidR="00D61253">
        <w:rPr>
          <w:rFonts w:ascii="Arial" w:hAnsi="Arial" w:cs="Arial"/>
          <w:iCs/>
        </w:rPr>
        <w:t xml:space="preserve"> Mitteilung der </w:t>
      </w:r>
      <w:r w:rsidR="00D61253">
        <w:rPr>
          <w:rFonts w:ascii="Arial" w:hAnsi="Arial" w:cs="Arial"/>
        </w:rPr>
        <w:t xml:space="preserve">Rückforderungssumme sowie an einer Aufschlüsselung der Fallkostenpauschalen </w:t>
      </w:r>
      <w:r w:rsidR="00D61253">
        <w:rPr>
          <w:rFonts w:ascii="Arial" w:hAnsi="Arial" w:cs="Arial"/>
          <w:iCs/>
        </w:rPr>
        <w:t xml:space="preserve">gehindert. </w:t>
      </w:r>
    </w:p>
    <w:p w14:paraId="52CB44F4" w14:textId="6E99202F" w:rsidR="00DB708F" w:rsidRDefault="00DB708F" w:rsidP="00190613">
      <w:pPr>
        <w:jc w:val="both"/>
        <w:rPr>
          <w:rFonts w:ascii="Arial" w:hAnsi="Arial" w:cs="Arial"/>
        </w:rPr>
      </w:pPr>
    </w:p>
    <w:p w14:paraId="25FC87F6" w14:textId="02EB14D7" w:rsidR="00D61253" w:rsidRDefault="007628A6" w:rsidP="00D61253">
      <w:pPr>
        <w:jc w:val="both"/>
        <w:rPr>
          <w:rFonts w:ascii="Arial" w:hAnsi="Arial" w:cs="Arial"/>
          <w:iCs/>
        </w:rPr>
      </w:pPr>
      <w:r>
        <w:rPr>
          <w:rFonts w:ascii="Arial" w:hAnsi="Arial" w:cs="Arial"/>
          <w:iCs/>
        </w:rPr>
        <w:t xml:space="preserve">Die Frage des Umgangs mit der Rückforderung im weiteren Verfahren </w:t>
      </w:r>
      <w:r w:rsidR="00D61253">
        <w:rPr>
          <w:rFonts w:ascii="Arial" w:hAnsi="Arial" w:cs="Arial"/>
          <w:iCs/>
        </w:rPr>
        <w:t>richtet sich nach dem Insolvenzrecht.</w:t>
      </w:r>
      <w:r w:rsidR="00D01FF4">
        <w:rPr>
          <w:rFonts w:ascii="Arial" w:hAnsi="Arial" w:cs="Arial"/>
          <w:iCs/>
        </w:rPr>
        <w:t xml:space="preserve"> </w:t>
      </w:r>
    </w:p>
    <w:p w14:paraId="565F5E08" w14:textId="77777777" w:rsidR="00D61253" w:rsidRDefault="00D61253" w:rsidP="00D61253">
      <w:pPr>
        <w:pStyle w:val="Listenabsatz1"/>
        <w:tabs>
          <w:tab w:val="left" w:pos="1416"/>
        </w:tabs>
        <w:spacing w:after="0" w:line="240" w:lineRule="auto"/>
        <w:ind w:left="0"/>
        <w:jc w:val="both"/>
        <w:rPr>
          <w:rFonts w:ascii="Arial" w:hAnsi="Arial" w:cs="Arial"/>
          <w:sz w:val="20"/>
          <w:szCs w:val="20"/>
        </w:rPr>
      </w:pPr>
    </w:p>
    <w:p w14:paraId="63F8AF06" w14:textId="255CF6C7" w:rsidR="00D61253" w:rsidRDefault="00DA7078" w:rsidP="00D61253">
      <w:pPr>
        <w:pStyle w:val="Listenabsatz1"/>
        <w:tabs>
          <w:tab w:val="left" w:pos="1416"/>
        </w:tabs>
        <w:spacing w:after="0" w:line="240" w:lineRule="auto"/>
        <w:ind w:left="0"/>
        <w:jc w:val="both"/>
        <w:rPr>
          <w:rFonts w:ascii="Arial" w:hAnsi="Arial" w:cs="Arial"/>
          <w:sz w:val="20"/>
          <w:szCs w:val="20"/>
        </w:rPr>
      </w:pPr>
      <w:r>
        <w:rPr>
          <w:rFonts w:ascii="Arial" w:hAnsi="Arial" w:cs="Arial"/>
          <w:sz w:val="20"/>
          <w:szCs w:val="20"/>
        </w:rPr>
        <w:t xml:space="preserve">Die zuständige Behörde hat keine Kenntnis von ähnlichen </w:t>
      </w:r>
      <w:r w:rsidR="005775AC">
        <w:rPr>
          <w:rFonts w:ascii="Arial" w:hAnsi="Arial" w:cs="Arial"/>
          <w:sz w:val="20"/>
          <w:szCs w:val="20"/>
        </w:rPr>
        <w:t xml:space="preserve">finanziellen Problemen bei den anderen Anbietern der Lebenslagenberatung. </w:t>
      </w:r>
    </w:p>
    <w:p w14:paraId="075D0169" w14:textId="77777777" w:rsidR="00D61253" w:rsidRDefault="00D61253" w:rsidP="00190613">
      <w:pPr>
        <w:jc w:val="both"/>
        <w:rPr>
          <w:rFonts w:ascii="Arial" w:hAnsi="Arial" w:cs="Arial"/>
        </w:rPr>
      </w:pPr>
    </w:p>
    <w:p w14:paraId="01597B28" w14:textId="23FDD60B" w:rsidR="00D61253" w:rsidRDefault="00580018" w:rsidP="00190613">
      <w:pPr>
        <w:jc w:val="both"/>
        <w:rPr>
          <w:rFonts w:ascii="Arial" w:hAnsi="Arial" w:cs="Arial"/>
        </w:rPr>
      </w:pPr>
      <w:r>
        <w:rPr>
          <w:rFonts w:ascii="Arial" w:hAnsi="Arial" w:cs="Arial"/>
        </w:rPr>
        <w:t xml:space="preserve">Dies vorausgeschickt beantwortet der Senat die Fragen wie folgt: </w:t>
      </w:r>
    </w:p>
    <w:p w14:paraId="65B52152" w14:textId="77777777" w:rsidR="009126BE" w:rsidRPr="009126BE" w:rsidRDefault="009126BE" w:rsidP="009126BE">
      <w:pPr>
        <w:jc w:val="both"/>
        <w:rPr>
          <w:rFonts w:ascii="Arial" w:hAnsi="Arial" w:cs="Arial"/>
        </w:rPr>
      </w:pPr>
    </w:p>
    <w:p w14:paraId="70CC3229" w14:textId="7AB5B41A" w:rsidR="009126BE" w:rsidRPr="009126BE" w:rsidRDefault="009126BE" w:rsidP="00FD0132">
      <w:pPr>
        <w:pStyle w:val="Listenabsatz1"/>
        <w:numPr>
          <w:ilvl w:val="0"/>
          <w:numId w:val="20"/>
        </w:numPr>
        <w:tabs>
          <w:tab w:val="clear" w:pos="720"/>
          <w:tab w:val="left" w:pos="1416"/>
        </w:tabs>
        <w:spacing w:after="0" w:line="240" w:lineRule="auto"/>
        <w:ind w:left="1134"/>
        <w:jc w:val="both"/>
        <w:rPr>
          <w:rFonts w:ascii="Arial" w:hAnsi="Arial" w:cs="Arial"/>
          <w:i/>
          <w:sz w:val="20"/>
          <w:szCs w:val="20"/>
        </w:rPr>
      </w:pPr>
      <w:r w:rsidRPr="009126BE">
        <w:rPr>
          <w:rFonts w:ascii="Arial" w:hAnsi="Arial" w:cs="Arial"/>
          <w:i/>
          <w:sz w:val="20"/>
          <w:szCs w:val="20"/>
        </w:rPr>
        <w:t xml:space="preserve">Was war der Anlass für den besagten Rückzahlungsbescheid, welche Höhe hat die Rückforderung der FHH, wie viel wurde bereits zuürckgezahlt und was geschieht nunmehr im Insolvenzverfahren mit der Forderung bzw. einer Restforderung? </w:t>
      </w:r>
    </w:p>
    <w:p w14:paraId="579CB4B3" w14:textId="0CC7212F" w:rsidR="009126BE" w:rsidRDefault="009126BE" w:rsidP="009126BE">
      <w:pPr>
        <w:pStyle w:val="Listenabsatz1"/>
        <w:tabs>
          <w:tab w:val="left" w:pos="1416"/>
        </w:tabs>
        <w:spacing w:after="0" w:line="240" w:lineRule="auto"/>
        <w:ind w:left="0"/>
        <w:jc w:val="both"/>
        <w:rPr>
          <w:rFonts w:ascii="Arial" w:hAnsi="Arial" w:cs="Arial"/>
          <w:sz w:val="20"/>
          <w:szCs w:val="20"/>
        </w:rPr>
      </w:pPr>
    </w:p>
    <w:p w14:paraId="07F45C54" w14:textId="1BE4B3AA" w:rsidR="00580018" w:rsidRPr="009126BE" w:rsidRDefault="00580018" w:rsidP="009126BE">
      <w:pPr>
        <w:pStyle w:val="Listenabsatz1"/>
        <w:tabs>
          <w:tab w:val="left" w:pos="1416"/>
        </w:tabs>
        <w:spacing w:after="0" w:line="240" w:lineRule="auto"/>
        <w:ind w:left="0"/>
        <w:jc w:val="both"/>
        <w:rPr>
          <w:rFonts w:ascii="Arial" w:hAnsi="Arial" w:cs="Arial"/>
          <w:sz w:val="20"/>
          <w:szCs w:val="20"/>
        </w:rPr>
      </w:pPr>
      <w:r>
        <w:rPr>
          <w:rFonts w:ascii="Arial" w:hAnsi="Arial" w:cs="Arial"/>
          <w:sz w:val="20"/>
          <w:szCs w:val="20"/>
        </w:rPr>
        <w:t>Siehe Vorbemerkung.</w:t>
      </w:r>
    </w:p>
    <w:p w14:paraId="31CD204E" w14:textId="77777777" w:rsidR="009126BE" w:rsidRPr="009126BE" w:rsidRDefault="009126BE" w:rsidP="009126BE">
      <w:pPr>
        <w:pStyle w:val="Listenabsatz1"/>
        <w:tabs>
          <w:tab w:val="left" w:pos="1416"/>
        </w:tabs>
        <w:spacing w:after="0" w:line="240" w:lineRule="auto"/>
        <w:ind w:left="0"/>
        <w:jc w:val="both"/>
        <w:rPr>
          <w:rFonts w:ascii="Arial" w:hAnsi="Arial" w:cs="Arial"/>
          <w:sz w:val="20"/>
          <w:szCs w:val="20"/>
        </w:rPr>
      </w:pPr>
    </w:p>
    <w:p w14:paraId="4A3646CF" w14:textId="77777777" w:rsidR="009126BE" w:rsidRDefault="009126BE" w:rsidP="00FD0132">
      <w:pPr>
        <w:pStyle w:val="Listenabsatz1"/>
        <w:numPr>
          <w:ilvl w:val="0"/>
          <w:numId w:val="20"/>
        </w:numPr>
        <w:tabs>
          <w:tab w:val="left" w:pos="1416"/>
        </w:tabs>
        <w:spacing w:after="0" w:line="240" w:lineRule="auto"/>
        <w:ind w:left="1134"/>
        <w:jc w:val="both"/>
        <w:rPr>
          <w:rFonts w:ascii="Arial" w:hAnsi="Arial" w:cs="Arial"/>
          <w:i/>
          <w:sz w:val="20"/>
          <w:szCs w:val="20"/>
        </w:rPr>
      </w:pPr>
      <w:r w:rsidRPr="009126BE">
        <w:rPr>
          <w:rFonts w:ascii="Arial" w:hAnsi="Arial" w:cs="Arial"/>
          <w:i/>
          <w:sz w:val="20"/>
          <w:szCs w:val="20"/>
        </w:rPr>
        <w:t>In welcher Höhe wurde der Verein Arbeitslosen-Telefonhilfe e.V. seit 2004 jährlich (für 2019 Stichtag 31.03.) jeweils durch Steuermittel gefördert? Bitte in einer Tabelle darstellen.</w:t>
      </w:r>
    </w:p>
    <w:p w14:paraId="7CD67D2C" w14:textId="74C1EF1E" w:rsidR="00EE5164" w:rsidRPr="007D22FD" w:rsidRDefault="00EE5164" w:rsidP="007D22FD">
      <w:pPr>
        <w:pStyle w:val="Listenabsatz1"/>
        <w:tabs>
          <w:tab w:val="left" w:pos="1416"/>
        </w:tabs>
        <w:spacing w:after="0" w:line="240" w:lineRule="auto"/>
        <w:ind w:left="0"/>
        <w:jc w:val="both"/>
        <w:rPr>
          <w:rFonts w:ascii="Arial" w:hAnsi="Arial" w:cs="Arial"/>
          <w:sz w:val="20"/>
          <w:szCs w:val="20"/>
        </w:rPr>
      </w:pPr>
    </w:p>
    <w:tbl>
      <w:tblPr>
        <w:tblW w:w="0" w:type="auto"/>
        <w:tblCellMar>
          <w:left w:w="70" w:type="dxa"/>
          <w:right w:w="70" w:type="dxa"/>
        </w:tblCellMar>
        <w:tblLook w:val="04A0" w:firstRow="1" w:lastRow="0" w:firstColumn="1" w:lastColumn="0" w:noHBand="0" w:noVBand="1"/>
      </w:tblPr>
      <w:tblGrid>
        <w:gridCol w:w="2320"/>
        <w:gridCol w:w="1851"/>
      </w:tblGrid>
      <w:tr w:rsidR="007764A5" w:rsidRPr="007D22FD" w14:paraId="39DE4145" w14:textId="77777777" w:rsidTr="007D22FD">
        <w:trPr>
          <w:trHeight w:val="7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A6C14" w14:textId="77777777" w:rsidR="007764A5" w:rsidRPr="007D22FD" w:rsidRDefault="007764A5">
            <w:pPr>
              <w:overflowPunct/>
              <w:autoSpaceDE/>
              <w:autoSpaceDN/>
              <w:adjustRightInd/>
              <w:textAlignment w:val="auto"/>
              <w:rPr>
                <w:rFonts w:ascii="Arial" w:hAnsi="Arial" w:cs="Arial"/>
                <w:b/>
                <w:bCs/>
                <w:color w:val="000000"/>
                <w:lang w:eastAsia="zh-CN"/>
              </w:rPr>
            </w:pPr>
            <w:r w:rsidRPr="007D22FD">
              <w:rPr>
                <w:rFonts w:ascii="Arial" w:hAnsi="Arial" w:cs="Arial"/>
                <w:b/>
                <w:bCs/>
                <w:color w:val="000000"/>
                <w:lang w:eastAsia="zh-CN"/>
              </w:rPr>
              <w:t xml:space="preserve">Zuwendungszeitraum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9100F3" w14:textId="77777777" w:rsidR="007764A5" w:rsidRPr="007D22FD" w:rsidRDefault="007764A5" w:rsidP="007764A5">
            <w:pPr>
              <w:overflowPunct/>
              <w:autoSpaceDE/>
              <w:autoSpaceDN/>
              <w:adjustRightInd/>
              <w:textAlignment w:val="auto"/>
              <w:rPr>
                <w:rFonts w:ascii="Arial" w:hAnsi="Arial" w:cs="Arial"/>
                <w:b/>
                <w:bCs/>
                <w:color w:val="000000"/>
                <w:lang w:eastAsia="zh-CN"/>
              </w:rPr>
            </w:pPr>
            <w:r w:rsidRPr="007D22FD">
              <w:rPr>
                <w:rFonts w:ascii="Arial" w:hAnsi="Arial" w:cs="Arial"/>
                <w:b/>
                <w:bCs/>
                <w:color w:val="000000"/>
                <w:lang w:eastAsia="zh-CN"/>
              </w:rPr>
              <w:t>Zuwendungshöhe</w:t>
            </w:r>
          </w:p>
        </w:tc>
      </w:tr>
      <w:tr w:rsidR="007764A5" w:rsidRPr="007D22FD" w14:paraId="2C22187C" w14:textId="77777777" w:rsidTr="007D22F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7AC97D" w14:textId="77777777" w:rsidR="007764A5" w:rsidRPr="007D22FD" w:rsidRDefault="007764A5" w:rsidP="007764A5">
            <w:pPr>
              <w:overflowPunct/>
              <w:autoSpaceDE/>
              <w:autoSpaceDN/>
              <w:adjustRightInd/>
              <w:textAlignment w:val="auto"/>
              <w:rPr>
                <w:rFonts w:ascii="Arial" w:hAnsi="Arial" w:cs="Arial"/>
                <w:color w:val="000000"/>
                <w:lang w:eastAsia="zh-CN"/>
              </w:rPr>
            </w:pPr>
            <w:r w:rsidRPr="007D22FD">
              <w:rPr>
                <w:rFonts w:ascii="Arial" w:hAnsi="Arial" w:cs="Arial"/>
                <w:color w:val="000000"/>
                <w:lang w:eastAsia="zh-CN"/>
              </w:rPr>
              <w:t>01.01.2004 - 31.12.2004</w:t>
            </w:r>
          </w:p>
        </w:tc>
        <w:tc>
          <w:tcPr>
            <w:tcW w:w="0" w:type="auto"/>
            <w:tcBorders>
              <w:top w:val="nil"/>
              <w:left w:val="nil"/>
              <w:bottom w:val="single" w:sz="4" w:space="0" w:color="auto"/>
              <w:right w:val="single" w:sz="4" w:space="0" w:color="auto"/>
            </w:tcBorders>
            <w:shd w:val="clear" w:color="auto" w:fill="auto"/>
            <w:noWrap/>
            <w:vAlign w:val="bottom"/>
            <w:hideMark/>
          </w:tcPr>
          <w:p w14:paraId="67907695" w14:textId="77777777" w:rsidR="007764A5" w:rsidRPr="007D22FD" w:rsidRDefault="007764A5" w:rsidP="007764A5">
            <w:pPr>
              <w:overflowPunct/>
              <w:autoSpaceDE/>
              <w:autoSpaceDN/>
              <w:adjustRightInd/>
              <w:jc w:val="right"/>
              <w:textAlignment w:val="auto"/>
              <w:rPr>
                <w:rFonts w:ascii="Arial" w:hAnsi="Arial" w:cs="Arial"/>
                <w:color w:val="000000"/>
                <w:lang w:eastAsia="zh-CN"/>
              </w:rPr>
            </w:pPr>
            <w:r w:rsidRPr="007D22FD">
              <w:rPr>
                <w:rFonts w:ascii="Arial" w:hAnsi="Arial" w:cs="Arial"/>
                <w:color w:val="000000"/>
                <w:lang w:eastAsia="zh-CN"/>
              </w:rPr>
              <w:t>952.234,37 €</w:t>
            </w:r>
          </w:p>
        </w:tc>
      </w:tr>
      <w:tr w:rsidR="007764A5" w:rsidRPr="007D22FD" w14:paraId="7061894E" w14:textId="77777777" w:rsidTr="007D22F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12052B" w14:textId="77777777" w:rsidR="007764A5" w:rsidRPr="007D22FD" w:rsidRDefault="007764A5" w:rsidP="007764A5">
            <w:pPr>
              <w:overflowPunct/>
              <w:autoSpaceDE/>
              <w:autoSpaceDN/>
              <w:adjustRightInd/>
              <w:textAlignment w:val="auto"/>
              <w:rPr>
                <w:rFonts w:ascii="Arial" w:hAnsi="Arial" w:cs="Arial"/>
                <w:color w:val="000000"/>
                <w:lang w:eastAsia="zh-CN"/>
              </w:rPr>
            </w:pPr>
            <w:r w:rsidRPr="007D22FD">
              <w:rPr>
                <w:rFonts w:ascii="Arial" w:hAnsi="Arial" w:cs="Arial"/>
                <w:color w:val="000000"/>
                <w:lang w:eastAsia="zh-CN"/>
              </w:rPr>
              <w:t>01.01.2005 - 31.12.2005</w:t>
            </w:r>
          </w:p>
        </w:tc>
        <w:tc>
          <w:tcPr>
            <w:tcW w:w="0" w:type="auto"/>
            <w:tcBorders>
              <w:top w:val="nil"/>
              <w:left w:val="nil"/>
              <w:bottom w:val="single" w:sz="4" w:space="0" w:color="auto"/>
              <w:right w:val="single" w:sz="4" w:space="0" w:color="auto"/>
            </w:tcBorders>
            <w:shd w:val="clear" w:color="auto" w:fill="auto"/>
            <w:noWrap/>
            <w:vAlign w:val="bottom"/>
            <w:hideMark/>
          </w:tcPr>
          <w:p w14:paraId="555D1E55" w14:textId="77777777" w:rsidR="007764A5" w:rsidRPr="007D22FD" w:rsidRDefault="007764A5" w:rsidP="007764A5">
            <w:pPr>
              <w:overflowPunct/>
              <w:autoSpaceDE/>
              <w:autoSpaceDN/>
              <w:adjustRightInd/>
              <w:jc w:val="right"/>
              <w:textAlignment w:val="auto"/>
              <w:rPr>
                <w:rFonts w:ascii="Arial" w:hAnsi="Arial" w:cs="Arial"/>
                <w:color w:val="000000"/>
                <w:lang w:eastAsia="zh-CN"/>
              </w:rPr>
            </w:pPr>
            <w:r w:rsidRPr="007D22FD">
              <w:rPr>
                <w:rFonts w:ascii="Arial" w:hAnsi="Arial" w:cs="Arial"/>
                <w:color w:val="000000"/>
                <w:lang w:eastAsia="zh-CN"/>
              </w:rPr>
              <w:t>1.195.422,03 €</w:t>
            </w:r>
          </w:p>
        </w:tc>
      </w:tr>
      <w:tr w:rsidR="007764A5" w:rsidRPr="007D22FD" w14:paraId="4746CD00" w14:textId="77777777" w:rsidTr="007D22F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DD5AC9" w14:textId="77777777" w:rsidR="007764A5" w:rsidRPr="007D22FD" w:rsidRDefault="007764A5" w:rsidP="007764A5">
            <w:pPr>
              <w:overflowPunct/>
              <w:autoSpaceDE/>
              <w:autoSpaceDN/>
              <w:adjustRightInd/>
              <w:textAlignment w:val="auto"/>
              <w:rPr>
                <w:rFonts w:ascii="Arial" w:hAnsi="Arial" w:cs="Arial"/>
                <w:color w:val="000000"/>
                <w:lang w:eastAsia="zh-CN"/>
              </w:rPr>
            </w:pPr>
            <w:r w:rsidRPr="007D22FD">
              <w:rPr>
                <w:rFonts w:ascii="Arial" w:hAnsi="Arial" w:cs="Arial"/>
                <w:color w:val="000000"/>
                <w:lang w:eastAsia="zh-CN"/>
              </w:rPr>
              <w:t>01.01.2006 - 31.12.2006</w:t>
            </w:r>
          </w:p>
        </w:tc>
        <w:tc>
          <w:tcPr>
            <w:tcW w:w="0" w:type="auto"/>
            <w:tcBorders>
              <w:top w:val="nil"/>
              <w:left w:val="nil"/>
              <w:bottom w:val="single" w:sz="4" w:space="0" w:color="auto"/>
              <w:right w:val="single" w:sz="4" w:space="0" w:color="auto"/>
            </w:tcBorders>
            <w:shd w:val="clear" w:color="auto" w:fill="auto"/>
            <w:noWrap/>
            <w:vAlign w:val="bottom"/>
            <w:hideMark/>
          </w:tcPr>
          <w:p w14:paraId="0EF0CF21" w14:textId="77777777" w:rsidR="007764A5" w:rsidRPr="007D22FD" w:rsidRDefault="007764A5" w:rsidP="007764A5">
            <w:pPr>
              <w:overflowPunct/>
              <w:autoSpaceDE/>
              <w:autoSpaceDN/>
              <w:adjustRightInd/>
              <w:jc w:val="right"/>
              <w:textAlignment w:val="auto"/>
              <w:rPr>
                <w:rFonts w:ascii="Arial" w:hAnsi="Arial" w:cs="Arial"/>
                <w:color w:val="000000"/>
                <w:lang w:eastAsia="zh-CN"/>
              </w:rPr>
            </w:pPr>
            <w:r w:rsidRPr="007D22FD">
              <w:rPr>
                <w:rFonts w:ascii="Arial" w:hAnsi="Arial" w:cs="Arial"/>
                <w:color w:val="000000"/>
                <w:lang w:eastAsia="zh-CN"/>
              </w:rPr>
              <w:t>1.203.069,56 €</w:t>
            </w:r>
          </w:p>
        </w:tc>
      </w:tr>
      <w:tr w:rsidR="007764A5" w:rsidRPr="007D22FD" w14:paraId="19257EE8" w14:textId="77777777" w:rsidTr="007D22F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352B1" w14:textId="77777777" w:rsidR="007764A5" w:rsidRPr="007D22FD" w:rsidRDefault="007764A5" w:rsidP="007764A5">
            <w:pPr>
              <w:overflowPunct/>
              <w:autoSpaceDE/>
              <w:autoSpaceDN/>
              <w:adjustRightInd/>
              <w:textAlignment w:val="auto"/>
              <w:rPr>
                <w:rFonts w:ascii="Arial" w:hAnsi="Arial" w:cs="Arial"/>
                <w:color w:val="000000"/>
                <w:lang w:eastAsia="zh-CN"/>
              </w:rPr>
            </w:pPr>
            <w:r w:rsidRPr="007D22FD">
              <w:rPr>
                <w:rFonts w:ascii="Arial" w:hAnsi="Arial" w:cs="Arial"/>
                <w:color w:val="000000"/>
                <w:lang w:eastAsia="zh-CN"/>
              </w:rPr>
              <w:t>01.01.2007 - 31.12.2007</w:t>
            </w:r>
          </w:p>
        </w:tc>
        <w:tc>
          <w:tcPr>
            <w:tcW w:w="0" w:type="auto"/>
            <w:tcBorders>
              <w:top w:val="nil"/>
              <w:left w:val="nil"/>
              <w:bottom w:val="single" w:sz="4" w:space="0" w:color="auto"/>
              <w:right w:val="single" w:sz="4" w:space="0" w:color="auto"/>
            </w:tcBorders>
            <w:shd w:val="clear" w:color="auto" w:fill="auto"/>
            <w:noWrap/>
            <w:vAlign w:val="bottom"/>
            <w:hideMark/>
          </w:tcPr>
          <w:p w14:paraId="05F8140A" w14:textId="77777777" w:rsidR="007764A5" w:rsidRPr="007D22FD" w:rsidRDefault="007764A5" w:rsidP="007764A5">
            <w:pPr>
              <w:overflowPunct/>
              <w:autoSpaceDE/>
              <w:autoSpaceDN/>
              <w:adjustRightInd/>
              <w:jc w:val="right"/>
              <w:textAlignment w:val="auto"/>
              <w:rPr>
                <w:rFonts w:ascii="Arial" w:hAnsi="Arial" w:cs="Arial"/>
                <w:color w:val="000000"/>
                <w:lang w:eastAsia="zh-CN"/>
              </w:rPr>
            </w:pPr>
            <w:r w:rsidRPr="007D22FD">
              <w:rPr>
                <w:rFonts w:ascii="Arial" w:hAnsi="Arial" w:cs="Arial"/>
                <w:color w:val="000000"/>
                <w:lang w:eastAsia="zh-CN"/>
              </w:rPr>
              <w:t>1.217.124,91 €</w:t>
            </w:r>
          </w:p>
        </w:tc>
      </w:tr>
      <w:tr w:rsidR="007764A5" w:rsidRPr="007D22FD" w14:paraId="1CB38F75" w14:textId="77777777" w:rsidTr="007D22F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824863" w14:textId="77777777" w:rsidR="007764A5" w:rsidRPr="007D22FD" w:rsidRDefault="007764A5" w:rsidP="007764A5">
            <w:pPr>
              <w:overflowPunct/>
              <w:autoSpaceDE/>
              <w:autoSpaceDN/>
              <w:adjustRightInd/>
              <w:textAlignment w:val="auto"/>
              <w:rPr>
                <w:rFonts w:ascii="Arial" w:hAnsi="Arial" w:cs="Arial"/>
                <w:color w:val="000000"/>
                <w:lang w:eastAsia="zh-CN"/>
              </w:rPr>
            </w:pPr>
            <w:r w:rsidRPr="007D22FD">
              <w:rPr>
                <w:rFonts w:ascii="Arial" w:hAnsi="Arial" w:cs="Arial"/>
                <w:color w:val="000000"/>
                <w:lang w:eastAsia="zh-CN"/>
              </w:rPr>
              <w:t>01.01.2008 - 31.12.2008</w:t>
            </w:r>
          </w:p>
        </w:tc>
        <w:tc>
          <w:tcPr>
            <w:tcW w:w="0" w:type="auto"/>
            <w:tcBorders>
              <w:top w:val="nil"/>
              <w:left w:val="nil"/>
              <w:bottom w:val="single" w:sz="4" w:space="0" w:color="auto"/>
              <w:right w:val="single" w:sz="4" w:space="0" w:color="auto"/>
            </w:tcBorders>
            <w:shd w:val="clear" w:color="auto" w:fill="auto"/>
            <w:noWrap/>
            <w:vAlign w:val="bottom"/>
            <w:hideMark/>
          </w:tcPr>
          <w:p w14:paraId="771FDECE" w14:textId="77777777" w:rsidR="007764A5" w:rsidRPr="007D22FD" w:rsidRDefault="007764A5" w:rsidP="007764A5">
            <w:pPr>
              <w:overflowPunct/>
              <w:autoSpaceDE/>
              <w:autoSpaceDN/>
              <w:adjustRightInd/>
              <w:jc w:val="right"/>
              <w:textAlignment w:val="auto"/>
              <w:rPr>
                <w:rFonts w:ascii="Arial" w:hAnsi="Arial" w:cs="Arial"/>
                <w:color w:val="000000"/>
                <w:lang w:eastAsia="zh-CN"/>
              </w:rPr>
            </w:pPr>
            <w:r w:rsidRPr="007D22FD">
              <w:rPr>
                <w:rFonts w:ascii="Arial" w:hAnsi="Arial" w:cs="Arial"/>
                <w:color w:val="000000"/>
                <w:lang w:eastAsia="zh-CN"/>
              </w:rPr>
              <w:t>1.230.000,00 €</w:t>
            </w:r>
          </w:p>
        </w:tc>
      </w:tr>
      <w:tr w:rsidR="007764A5" w:rsidRPr="007D22FD" w14:paraId="6BD904C2" w14:textId="77777777" w:rsidTr="007D22F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93307B" w14:textId="77777777" w:rsidR="007764A5" w:rsidRPr="007D22FD" w:rsidRDefault="007764A5" w:rsidP="007764A5">
            <w:pPr>
              <w:overflowPunct/>
              <w:autoSpaceDE/>
              <w:autoSpaceDN/>
              <w:adjustRightInd/>
              <w:textAlignment w:val="auto"/>
              <w:rPr>
                <w:rFonts w:ascii="Arial" w:hAnsi="Arial" w:cs="Arial"/>
                <w:color w:val="000000"/>
                <w:lang w:eastAsia="zh-CN"/>
              </w:rPr>
            </w:pPr>
            <w:r w:rsidRPr="007D22FD">
              <w:rPr>
                <w:rFonts w:ascii="Arial" w:hAnsi="Arial" w:cs="Arial"/>
                <w:color w:val="000000"/>
                <w:lang w:eastAsia="zh-CN"/>
              </w:rPr>
              <w:t>01.01.2009 - 31.12.2009</w:t>
            </w:r>
          </w:p>
        </w:tc>
        <w:tc>
          <w:tcPr>
            <w:tcW w:w="0" w:type="auto"/>
            <w:tcBorders>
              <w:top w:val="nil"/>
              <w:left w:val="nil"/>
              <w:bottom w:val="single" w:sz="4" w:space="0" w:color="auto"/>
              <w:right w:val="single" w:sz="4" w:space="0" w:color="auto"/>
            </w:tcBorders>
            <w:shd w:val="clear" w:color="auto" w:fill="auto"/>
            <w:noWrap/>
            <w:vAlign w:val="bottom"/>
            <w:hideMark/>
          </w:tcPr>
          <w:p w14:paraId="3CB7A245" w14:textId="77777777" w:rsidR="007764A5" w:rsidRPr="007D22FD" w:rsidRDefault="007764A5" w:rsidP="007764A5">
            <w:pPr>
              <w:overflowPunct/>
              <w:autoSpaceDE/>
              <w:autoSpaceDN/>
              <w:adjustRightInd/>
              <w:jc w:val="right"/>
              <w:textAlignment w:val="auto"/>
              <w:rPr>
                <w:rFonts w:ascii="Arial" w:hAnsi="Arial" w:cs="Arial"/>
                <w:color w:val="000000"/>
                <w:lang w:eastAsia="zh-CN"/>
              </w:rPr>
            </w:pPr>
            <w:r w:rsidRPr="007D22FD">
              <w:rPr>
                <w:rFonts w:ascii="Arial" w:hAnsi="Arial" w:cs="Arial"/>
                <w:color w:val="000000"/>
                <w:lang w:eastAsia="zh-CN"/>
              </w:rPr>
              <w:t>1.234.752,08 €</w:t>
            </w:r>
          </w:p>
        </w:tc>
      </w:tr>
      <w:tr w:rsidR="007764A5" w:rsidRPr="007D22FD" w14:paraId="50B60194" w14:textId="77777777" w:rsidTr="007D22F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98828E" w14:textId="77777777" w:rsidR="007764A5" w:rsidRPr="007D22FD" w:rsidRDefault="007764A5" w:rsidP="007764A5">
            <w:pPr>
              <w:overflowPunct/>
              <w:autoSpaceDE/>
              <w:autoSpaceDN/>
              <w:adjustRightInd/>
              <w:textAlignment w:val="auto"/>
              <w:rPr>
                <w:rFonts w:ascii="Arial" w:hAnsi="Arial" w:cs="Arial"/>
                <w:color w:val="000000"/>
                <w:lang w:eastAsia="zh-CN"/>
              </w:rPr>
            </w:pPr>
            <w:r w:rsidRPr="007D22FD">
              <w:rPr>
                <w:rFonts w:ascii="Arial" w:hAnsi="Arial" w:cs="Arial"/>
                <w:color w:val="000000"/>
                <w:lang w:eastAsia="zh-CN"/>
              </w:rPr>
              <w:t>01.01.2010 - 31.12.2010</w:t>
            </w:r>
          </w:p>
        </w:tc>
        <w:tc>
          <w:tcPr>
            <w:tcW w:w="0" w:type="auto"/>
            <w:tcBorders>
              <w:top w:val="nil"/>
              <w:left w:val="nil"/>
              <w:bottom w:val="single" w:sz="4" w:space="0" w:color="auto"/>
              <w:right w:val="single" w:sz="4" w:space="0" w:color="auto"/>
            </w:tcBorders>
            <w:shd w:val="clear" w:color="auto" w:fill="auto"/>
            <w:noWrap/>
            <w:vAlign w:val="bottom"/>
            <w:hideMark/>
          </w:tcPr>
          <w:p w14:paraId="18D57A00" w14:textId="558810CC" w:rsidR="007764A5" w:rsidRPr="007D22FD" w:rsidRDefault="007764A5" w:rsidP="00D61253">
            <w:pPr>
              <w:overflowPunct/>
              <w:autoSpaceDE/>
              <w:autoSpaceDN/>
              <w:adjustRightInd/>
              <w:jc w:val="right"/>
              <w:textAlignment w:val="auto"/>
              <w:rPr>
                <w:rFonts w:ascii="Arial" w:hAnsi="Arial" w:cs="Arial"/>
                <w:color w:val="000000"/>
                <w:lang w:eastAsia="zh-CN"/>
              </w:rPr>
            </w:pPr>
            <w:r w:rsidRPr="007D22FD">
              <w:rPr>
                <w:rFonts w:ascii="Arial" w:hAnsi="Arial" w:cs="Arial"/>
                <w:color w:val="000000"/>
                <w:lang w:eastAsia="zh-CN"/>
              </w:rPr>
              <w:t>1.2</w:t>
            </w:r>
            <w:r w:rsidR="00D61253" w:rsidRPr="007D22FD">
              <w:rPr>
                <w:rFonts w:ascii="Arial" w:hAnsi="Arial" w:cs="Arial"/>
                <w:color w:val="000000"/>
                <w:lang w:eastAsia="zh-CN"/>
              </w:rPr>
              <w:t>1</w:t>
            </w:r>
            <w:r w:rsidRPr="007D22FD">
              <w:rPr>
                <w:rFonts w:ascii="Arial" w:hAnsi="Arial" w:cs="Arial"/>
                <w:color w:val="000000"/>
                <w:lang w:eastAsia="zh-CN"/>
              </w:rPr>
              <w:t>4.</w:t>
            </w:r>
            <w:r w:rsidR="00D61253" w:rsidRPr="007D22FD">
              <w:rPr>
                <w:rFonts w:ascii="Arial" w:hAnsi="Arial" w:cs="Arial"/>
                <w:color w:val="000000"/>
                <w:lang w:eastAsia="zh-CN"/>
              </w:rPr>
              <w:t>136,37</w:t>
            </w:r>
            <w:r w:rsidRPr="007D22FD">
              <w:rPr>
                <w:rFonts w:ascii="Arial" w:hAnsi="Arial" w:cs="Arial"/>
                <w:color w:val="000000"/>
                <w:lang w:eastAsia="zh-CN"/>
              </w:rPr>
              <w:t xml:space="preserve"> €</w:t>
            </w:r>
          </w:p>
        </w:tc>
      </w:tr>
      <w:tr w:rsidR="007764A5" w:rsidRPr="007D22FD" w14:paraId="0583F956" w14:textId="77777777" w:rsidTr="007D22F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B9FDFB" w14:textId="77777777" w:rsidR="007764A5" w:rsidRPr="007D22FD" w:rsidRDefault="007764A5" w:rsidP="007764A5">
            <w:pPr>
              <w:overflowPunct/>
              <w:autoSpaceDE/>
              <w:autoSpaceDN/>
              <w:adjustRightInd/>
              <w:textAlignment w:val="auto"/>
              <w:rPr>
                <w:rFonts w:ascii="Arial" w:hAnsi="Arial" w:cs="Arial"/>
                <w:color w:val="000000"/>
                <w:lang w:eastAsia="zh-CN"/>
              </w:rPr>
            </w:pPr>
            <w:r w:rsidRPr="007D22FD">
              <w:rPr>
                <w:rFonts w:ascii="Arial" w:hAnsi="Arial" w:cs="Arial"/>
                <w:color w:val="000000"/>
                <w:lang w:eastAsia="zh-CN"/>
              </w:rPr>
              <w:t>01.01.2011 - 31.12.2011</w:t>
            </w:r>
          </w:p>
        </w:tc>
        <w:tc>
          <w:tcPr>
            <w:tcW w:w="0" w:type="auto"/>
            <w:tcBorders>
              <w:top w:val="nil"/>
              <w:left w:val="nil"/>
              <w:bottom w:val="single" w:sz="4" w:space="0" w:color="auto"/>
              <w:right w:val="single" w:sz="4" w:space="0" w:color="auto"/>
            </w:tcBorders>
            <w:shd w:val="clear" w:color="auto" w:fill="auto"/>
            <w:noWrap/>
            <w:vAlign w:val="bottom"/>
            <w:hideMark/>
          </w:tcPr>
          <w:p w14:paraId="2E5171B5" w14:textId="77777777" w:rsidR="007764A5" w:rsidRPr="007D22FD" w:rsidRDefault="007764A5" w:rsidP="007764A5">
            <w:pPr>
              <w:overflowPunct/>
              <w:autoSpaceDE/>
              <w:autoSpaceDN/>
              <w:adjustRightInd/>
              <w:jc w:val="right"/>
              <w:textAlignment w:val="auto"/>
              <w:rPr>
                <w:rFonts w:ascii="Arial" w:hAnsi="Arial" w:cs="Arial"/>
                <w:color w:val="000000"/>
                <w:lang w:eastAsia="zh-CN"/>
              </w:rPr>
            </w:pPr>
            <w:r w:rsidRPr="007D22FD">
              <w:rPr>
                <w:rFonts w:ascii="Arial" w:hAnsi="Arial" w:cs="Arial"/>
                <w:color w:val="000000"/>
                <w:lang w:eastAsia="zh-CN"/>
              </w:rPr>
              <w:t>1.250.690,37 €</w:t>
            </w:r>
          </w:p>
        </w:tc>
      </w:tr>
      <w:tr w:rsidR="007764A5" w:rsidRPr="007D22FD" w14:paraId="5E6CA8AD" w14:textId="77777777" w:rsidTr="007D22F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00FDC8" w14:textId="77777777" w:rsidR="007764A5" w:rsidRPr="007D22FD" w:rsidRDefault="007764A5" w:rsidP="007764A5">
            <w:pPr>
              <w:overflowPunct/>
              <w:autoSpaceDE/>
              <w:autoSpaceDN/>
              <w:adjustRightInd/>
              <w:textAlignment w:val="auto"/>
              <w:rPr>
                <w:rFonts w:ascii="Arial" w:hAnsi="Arial" w:cs="Arial"/>
                <w:color w:val="000000"/>
                <w:lang w:eastAsia="zh-CN"/>
              </w:rPr>
            </w:pPr>
            <w:r w:rsidRPr="007D22FD">
              <w:rPr>
                <w:rFonts w:ascii="Arial" w:hAnsi="Arial" w:cs="Arial"/>
                <w:color w:val="000000"/>
                <w:lang w:eastAsia="zh-CN"/>
              </w:rPr>
              <w:t>01.01.2012 - 31.12.2012</w:t>
            </w:r>
          </w:p>
        </w:tc>
        <w:tc>
          <w:tcPr>
            <w:tcW w:w="0" w:type="auto"/>
            <w:tcBorders>
              <w:top w:val="nil"/>
              <w:left w:val="nil"/>
              <w:bottom w:val="single" w:sz="4" w:space="0" w:color="auto"/>
              <w:right w:val="single" w:sz="4" w:space="0" w:color="auto"/>
            </w:tcBorders>
            <w:shd w:val="clear" w:color="auto" w:fill="auto"/>
            <w:noWrap/>
            <w:vAlign w:val="bottom"/>
            <w:hideMark/>
          </w:tcPr>
          <w:p w14:paraId="4814BB92" w14:textId="77777777" w:rsidR="007764A5" w:rsidRPr="007D22FD" w:rsidRDefault="007764A5" w:rsidP="007764A5">
            <w:pPr>
              <w:overflowPunct/>
              <w:autoSpaceDE/>
              <w:autoSpaceDN/>
              <w:adjustRightInd/>
              <w:jc w:val="right"/>
              <w:textAlignment w:val="auto"/>
              <w:rPr>
                <w:rFonts w:ascii="Arial" w:hAnsi="Arial" w:cs="Arial"/>
                <w:color w:val="000000"/>
                <w:lang w:eastAsia="zh-CN"/>
              </w:rPr>
            </w:pPr>
            <w:r w:rsidRPr="007D22FD">
              <w:rPr>
                <w:rFonts w:ascii="Arial" w:hAnsi="Arial" w:cs="Arial"/>
                <w:color w:val="000000"/>
                <w:lang w:eastAsia="zh-CN"/>
              </w:rPr>
              <w:t>1.254.039,21 €</w:t>
            </w:r>
          </w:p>
        </w:tc>
      </w:tr>
      <w:tr w:rsidR="007764A5" w:rsidRPr="007D22FD" w14:paraId="6EB251BF" w14:textId="77777777" w:rsidTr="007D22F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8FF07C" w14:textId="77777777" w:rsidR="007764A5" w:rsidRPr="007D22FD" w:rsidRDefault="007764A5" w:rsidP="007764A5">
            <w:pPr>
              <w:overflowPunct/>
              <w:autoSpaceDE/>
              <w:autoSpaceDN/>
              <w:adjustRightInd/>
              <w:textAlignment w:val="auto"/>
              <w:rPr>
                <w:rFonts w:ascii="Arial" w:hAnsi="Arial" w:cs="Arial"/>
                <w:color w:val="000000"/>
                <w:lang w:eastAsia="zh-CN"/>
              </w:rPr>
            </w:pPr>
            <w:r w:rsidRPr="007D22FD">
              <w:rPr>
                <w:rFonts w:ascii="Arial" w:hAnsi="Arial" w:cs="Arial"/>
                <w:color w:val="000000"/>
                <w:lang w:eastAsia="zh-CN"/>
              </w:rPr>
              <w:t>01.01.2013 - 31.12.2013</w:t>
            </w:r>
          </w:p>
        </w:tc>
        <w:tc>
          <w:tcPr>
            <w:tcW w:w="0" w:type="auto"/>
            <w:tcBorders>
              <w:top w:val="nil"/>
              <w:left w:val="nil"/>
              <w:bottom w:val="single" w:sz="4" w:space="0" w:color="auto"/>
              <w:right w:val="single" w:sz="4" w:space="0" w:color="auto"/>
            </w:tcBorders>
            <w:shd w:val="clear" w:color="auto" w:fill="auto"/>
            <w:noWrap/>
            <w:vAlign w:val="bottom"/>
            <w:hideMark/>
          </w:tcPr>
          <w:p w14:paraId="72096D48" w14:textId="77777777" w:rsidR="007764A5" w:rsidRPr="007D22FD" w:rsidRDefault="007764A5" w:rsidP="007764A5">
            <w:pPr>
              <w:overflowPunct/>
              <w:autoSpaceDE/>
              <w:autoSpaceDN/>
              <w:adjustRightInd/>
              <w:jc w:val="right"/>
              <w:textAlignment w:val="auto"/>
              <w:rPr>
                <w:rFonts w:ascii="Arial" w:hAnsi="Arial" w:cs="Arial"/>
                <w:color w:val="000000"/>
                <w:lang w:eastAsia="zh-CN"/>
              </w:rPr>
            </w:pPr>
            <w:r w:rsidRPr="007D22FD">
              <w:rPr>
                <w:rFonts w:ascii="Arial" w:hAnsi="Arial" w:cs="Arial"/>
                <w:color w:val="000000"/>
                <w:lang w:eastAsia="zh-CN"/>
              </w:rPr>
              <w:t>1.512.242,92 €</w:t>
            </w:r>
          </w:p>
        </w:tc>
      </w:tr>
      <w:tr w:rsidR="007764A5" w:rsidRPr="007D22FD" w14:paraId="0B124C9F" w14:textId="77777777" w:rsidTr="007D22F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F7107C" w14:textId="77777777" w:rsidR="007764A5" w:rsidRPr="007D22FD" w:rsidRDefault="007764A5" w:rsidP="007764A5">
            <w:pPr>
              <w:overflowPunct/>
              <w:autoSpaceDE/>
              <w:autoSpaceDN/>
              <w:adjustRightInd/>
              <w:textAlignment w:val="auto"/>
              <w:rPr>
                <w:rFonts w:ascii="Arial" w:hAnsi="Arial" w:cs="Arial"/>
                <w:color w:val="000000"/>
                <w:lang w:eastAsia="zh-CN"/>
              </w:rPr>
            </w:pPr>
            <w:r w:rsidRPr="007D22FD">
              <w:rPr>
                <w:rFonts w:ascii="Arial" w:hAnsi="Arial" w:cs="Arial"/>
                <w:color w:val="000000"/>
                <w:lang w:eastAsia="zh-CN"/>
              </w:rPr>
              <w:t>01.01.2014 - 31.12.2014</w:t>
            </w:r>
          </w:p>
        </w:tc>
        <w:tc>
          <w:tcPr>
            <w:tcW w:w="0" w:type="auto"/>
            <w:tcBorders>
              <w:top w:val="nil"/>
              <w:left w:val="nil"/>
              <w:bottom w:val="single" w:sz="4" w:space="0" w:color="auto"/>
              <w:right w:val="single" w:sz="4" w:space="0" w:color="auto"/>
            </w:tcBorders>
            <w:shd w:val="clear" w:color="auto" w:fill="auto"/>
            <w:noWrap/>
            <w:vAlign w:val="bottom"/>
            <w:hideMark/>
          </w:tcPr>
          <w:p w14:paraId="264047E1" w14:textId="77777777" w:rsidR="007764A5" w:rsidRPr="007D22FD" w:rsidRDefault="007764A5" w:rsidP="007764A5">
            <w:pPr>
              <w:overflowPunct/>
              <w:autoSpaceDE/>
              <w:autoSpaceDN/>
              <w:adjustRightInd/>
              <w:jc w:val="right"/>
              <w:textAlignment w:val="auto"/>
              <w:rPr>
                <w:rFonts w:ascii="Arial" w:hAnsi="Arial" w:cs="Arial"/>
                <w:color w:val="000000"/>
                <w:lang w:eastAsia="zh-CN"/>
              </w:rPr>
            </w:pPr>
            <w:r w:rsidRPr="007D22FD">
              <w:rPr>
                <w:rFonts w:ascii="Arial" w:hAnsi="Arial" w:cs="Arial"/>
                <w:color w:val="000000"/>
                <w:lang w:eastAsia="zh-CN"/>
              </w:rPr>
              <w:t>976.152,07 €</w:t>
            </w:r>
          </w:p>
        </w:tc>
      </w:tr>
    </w:tbl>
    <w:p w14:paraId="2D183FDC" w14:textId="7A19AC8D" w:rsidR="009126BE" w:rsidRDefault="009126BE" w:rsidP="009126BE">
      <w:pPr>
        <w:pStyle w:val="Listenabsatz1"/>
        <w:tabs>
          <w:tab w:val="left" w:pos="1416"/>
        </w:tabs>
        <w:spacing w:after="0" w:line="240" w:lineRule="auto"/>
        <w:ind w:left="0"/>
        <w:jc w:val="both"/>
        <w:rPr>
          <w:rFonts w:ascii="Arial" w:hAnsi="Arial" w:cs="Arial"/>
          <w:sz w:val="20"/>
          <w:szCs w:val="20"/>
        </w:rPr>
      </w:pPr>
    </w:p>
    <w:p w14:paraId="5D2F6B6A" w14:textId="147F8672" w:rsidR="007D22FD" w:rsidRPr="007D22FD" w:rsidRDefault="007D22FD" w:rsidP="009126BE">
      <w:pPr>
        <w:pStyle w:val="Listenabsatz1"/>
        <w:tabs>
          <w:tab w:val="left" w:pos="1416"/>
        </w:tabs>
        <w:spacing w:after="0" w:line="240" w:lineRule="auto"/>
        <w:ind w:left="0"/>
        <w:jc w:val="both"/>
        <w:rPr>
          <w:rFonts w:ascii="Arial" w:hAnsi="Arial" w:cs="Arial"/>
          <w:sz w:val="20"/>
          <w:szCs w:val="20"/>
        </w:rPr>
      </w:pPr>
      <w:r>
        <w:rPr>
          <w:rFonts w:ascii="Arial" w:hAnsi="Arial" w:cs="Arial"/>
          <w:sz w:val="20"/>
          <w:szCs w:val="20"/>
        </w:rPr>
        <w:t>Im Übrigen siehe Drs. 21/17807.</w:t>
      </w:r>
    </w:p>
    <w:p w14:paraId="1656AFBE" w14:textId="77777777" w:rsidR="009126BE" w:rsidRPr="007D22FD" w:rsidRDefault="009126BE" w:rsidP="009126BE">
      <w:pPr>
        <w:pStyle w:val="Listenabsatz1"/>
        <w:tabs>
          <w:tab w:val="left" w:pos="1416"/>
        </w:tabs>
        <w:spacing w:after="0" w:line="240" w:lineRule="auto"/>
        <w:ind w:left="0"/>
        <w:jc w:val="both"/>
        <w:rPr>
          <w:rFonts w:ascii="Arial" w:hAnsi="Arial" w:cs="Arial"/>
          <w:sz w:val="20"/>
          <w:szCs w:val="20"/>
        </w:rPr>
      </w:pPr>
    </w:p>
    <w:p w14:paraId="63ACD2B3" w14:textId="66254600" w:rsidR="009126BE" w:rsidRPr="007D22FD" w:rsidRDefault="009126BE" w:rsidP="00FD0132">
      <w:pPr>
        <w:pStyle w:val="Listenabsatz1"/>
        <w:numPr>
          <w:ilvl w:val="0"/>
          <w:numId w:val="20"/>
        </w:numPr>
        <w:tabs>
          <w:tab w:val="left" w:pos="1416"/>
        </w:tabs>
        <w:spacing w:after="0" w:line="240" w:lineRule="auto"/>
        <w:ind w:left="1134"/>
        <w:jc w:val="both"/>
        <w:rPr>
          <w:rFonts w:ascii="Arial" w:hAnsi="Arial" w:cs="Arial"/>
          <w:i/>
          <w:sz w:val="20"/>
          <w:szCs w:val="20"/>
        </w:rPr>
      </w:pPr>
      <w:r w:rsidRPr="007D22FD">
        <w:rPr>
          <w:rFonts w:ascii="Arial" w:hAnsi="Arial" w:cs="Arial"/>
          <w:i/>
          <w:sz w:val="20"/>
          <w:szCs w:val="20"/>
        </w:rPr>
        <w:t xml:space="preserve">Nach welchen Kriterien wurden die Gelder vor der Änderung des Finanzierungs- und Abrechnungssystems ausgezahlt und seitens des Vereins abgerechnet? Bitte ausführlich darstellen. </w:t>
      </w:r>
    </w:p>
    <w:p w14:paraId="16A0D72E" w14:textId="77777777" w:rsidR="009126BE" w:rsidRPr="007D22FD" w:rsidRDefault="009126BE" w:rsidP="009126BE">
      <w:pPr>
        <w:pStyle w:val="Listenabsatz1"/>
        <w:tabs>
          <w:tab w:val="left" w:pos="1416"/>
        </w:tabs>
        <w:spacing w:after="0" w:line="240" w:lineRule="auto"/>
        <w:ind w:left="0"/>
        <w:jc w:val="both"/>
        <w:rPr>
          <w:rFonts w:ascii="Arial" w:hAnsi="Arial" w:cs="Arial"/>
          <w:sz w:val="20"/>
          <w:szCs w:val="20"/>
        </w:rPr>
      </w:pPr>
    </w:p>
    <w:p w14:paraId="4805597C" w14:textId="5017494B" w:rsidR="007764A5" w:rsidRPr="007D22FD" w:rsidRDefault="007764A5" w:rsidP="00B12086">
      <w:pPr>
        <w:jc w:val="both"/>
        <w:rPr>
          <w:rFonts w:ascii="Arial" w:eastAsia="Calibri" w:hAnsi="Arial" w:cs="Arial"/>
          <w:color w:val="00000A"/>
          <w:kern w:val="2"/>
          <w:lang w:eastAsia="ar-SA"/>
        </w:rPr>
      </w:pPr>
      <w:r w:rsidRPr="007D22FD">
        <w:rPr>
          <w:rFonts w:ascii="Arial" w:eastAsia="Calibri" w:hAnsi="Arial" w:cs="Arial"/>
          <w:color w:val="00000A"/>
          <w:kern w:val="2"/>
          <w:lang w:eastAsia="ar-SA"/>
        </w:rPr>
        <w:t>Die Auszahlung und Abrechnung der Zuwendung erfolgt gemäß der Regelungen zu den Verwaltungsvorschriften zu § 46 Landeshaushaltsordnung (LHO) und der Dienstvorschrift (DV-Zuwendungen) der Behörde für Arbeit, Soziales, Familie und Integration.</w:t>
      </w:r>
    </w:p>
    <w:p w14:paraId="375C9B7C" w14:textId="77777777" w:rsidR="007764A5" w:rsidRPr="007D22FD" w:rsidRDefault="007764A5" w:rsidP="009126BE">
      <w:pPr>
        <w:pStyle w:val="Listenabsatz1"/>
        <w:tabs>
          <w:tab w:val="left" w:pos="1416"/>
        </w:tabs>
        <w:spacing w:after="0" w:line="240" w:lineRule="auto"/>
        <w:ind w:left="0"/>
        <w:jc w:val="both"/>
        <w:rPr>
          <w:rFonts w:ascii="Arial" w:hAnsi="Arial" w:cs="Arial"/>
          <w:sz w:val="20"/>
          <w:szCs w:val="20"/>
        </w:rPr>
      </w:pPr>
    </w:p>
    <w:p w14:paraId="781BF630" w14:textId="14D2BEFC" w:rsidR="009126BE" w:rsidRPr="007D22FD" w:rsidRDefault="009126BE" w:rsidP="00FD0132">
      <w:pPr>
        <w:pStyle w:val="Listenabsatz1"/>
        <w:numPr>
          <w:ilvl w:val="0"/>
          <w:numId w:val="20"/>
        </w:numPr>
        <w:tabs>
          <w:tab w:val="left" w:pos="1416"/>
        </w:tabs>
        <w:spacing w:after="0" w:line="240" w:lineRule="auto"/>
        <w:ind w:left="1134"/>
        <w:jc w:val="both"/>
        <w:rPr>
          <w:rFonts w:ascii="Arial" w:hAnsi="Arial" w:cs="Arial"/>
          <w:i/>
          <w:sz w:val="20"/>
          <w:szCs w:val="20"/>
        </w:rPr>
      </w:pPr>
      <w:r w:rsidRPr="007D22FD">
        <w:rPr>
          <w:rFonts w:ascii="Arial" w:hAnsi="Arial" w:cs="Arial"/>
          <w:i/>
          <w:sz w:val="20"/>
          <w:szCs w:val="20"/>
        </w:rPr>
        <w:t xml:space="preserve">Nach welchen Kriterien werden die Gelder seit der Änderung des Finanzierungs- und Abrechnungssystems am 01.04.2019 ausgezahlt und seitens des Vereins abgerechnet? Bitte ausführlich darstellen. </w:t>
      </w:r>
    </w:p>
    <w:p w14:paraId="0598CB80" w14:textId="27CB3113" w:rsidR="009126BE" w:rsidRPr="009126BE" w:rsidRDefault="009126BE" w:rsidP="00FD0132">
      <w:pPr>
        <w:pStyle w:val="Listenabsatz1"/>
        <w:numPr>
          <w:ilvl w:val="0"/>
          <w:numId w:val="20"/>
        </w:numPr>
        <w:tabs>
          <w:tab w:val="left" w:pos="1416"/>
        </w:tabs>
        <w:spacing w:after="0" w:line="240" w:lineRule="auto"/>
        <w:ind w:left="1134"/>
        <w:jc w:val="both"/>
        <w:rPr>
          <w:rFonts w:ascii="Arial" w:hAnsi="Arial" w:cs="Arial"/>
          <w:i/>
          <w:sz w:val="20"/>
          <w:szCs w:val="20"/>
        </w:rPr>
      </w:pPr>
      <w:r w:rsidRPr="009126BE">
        <w:rPr>
          <w:rFonts w:ascii="Arial" w:hAnsi="Arial" w:cs="Arial"/>
          <w:i/>
          <w:sz w:val="20"/>
          <w:szCs w:val="20"/>
        </w:rPr>
        <w:t>Welche Erwägungen haben zur Änderung des Finanzierungs- und Abrechnungs-systems hin zu Fallkostenpauschalen geführt?</w:t>
      </w:r>
    </w:p>
    <w:p w14:paraId="6E338E3C" w14:textId="1F01033A" w:rsidR="009126BE" w:rsidRPr="009126BE" w:rsidRDefault="009126BE" w:rsidP="00FD0132">
      <w:pPr>
        <w:pStyle w:val="Listenabsatz1"/>
        <w:numPr>
          <w:ilvl w:val="0"/>
          <w:numId w:val="20"/>
        </w:numPr>
        <w:tabs>
          <w:tab w:val="left" w:pos="1416"/>
        </w:tabs>
        <w:spacing w:after="0" w:line="240" w:lineRule="auto"/>
        <w:ind w:left="1134"/>
        <w:jc w:val="both"/>
        <w:rPr>
          <w:rFonts w:ascii="Arial" w:hAnsi="Arial" w:cs="Arial"/>
          <w:i/>
          <w:sz w:val="20"/>
          <w:szCs w:val="20"/>
        </w:rPr>
      </w:pPr>
      <w:r w:rsidRPr="009126BE">
        <w:rPr>
          <w:rFonts w:ascii="Arial" w:hAnsi="Arial" w:cs="Arial"/>
          <w:i/>
          <w:sz w:val="20"/>
          <w:szCs w:val="20"/>
        </w:rPr>
        <w:t xml:space="preserve">Der Verein heißt Arbeitslosen-Telefonhilfe e.V., bietet aber aufgrund des veränderten Abrechnungssystems in Zukunft nur noch persönliche Beratungen, nicht mehr jedoch telefonische Beratungen an. Gerade das niederschwellige telefonische Angebot war aber ein wichtiger Baustein im Beratungssystem. </w:t>
      </w:r>
    </w:p>
    <w:p w14:paraId="4AE48BFB" w14:textId="6D73D13E" w:rsidR="009126BE" w:rsidRPr="009126BE" w:rsidRDefault="009126BE" w:rsidP="00FD0132">
      <w:pPr>
        <w:pStyle w:val="Listenabsatz1"/>
        <w:tabs>
          <w:tab w:val="left" w:pos="1416"/>
          <w:tab w:val="left" w:pos="1804"/>
        </w:tabs>
        <w:spacing w:after="0" w:line="240" w:lineRule="auto"/>
        <w:ind w:left="1560" w:hanging="425"/>
        <w:jc w:val="both"/>
        <w:rPr>
          <w:rFonts w:ascii="Arial" w:hAnsi="Arial" w:cs="Arial"/>
          <w:i/>
          <w:sz w:val="20"/>
          <w:szCs w:val="20"/>
        </w:rPr>
      </w:pPr>
      <w:r w:rsidRPr="009126BE">
        <w:rPr>
          <w:rFonts w:ascii="Arial" w:hAnsi="Arial" w:cs="Arial"/>
          <w:i/>
          <w:sz w:val="20"/>
          <w:szCs w:val="20"/>
        </w:rPr>
        <w:t xml:space="preserve">a. </w:t>
      </w:r>
      <w:r w:rsidRPr="009126BE">
        <w:rPr>
          <w:rFonts w:ascii="Arial" w:hAnsi="Arial" w:cs="Arial"/>
          <w:i/>
          <w:sz w:val="20"/>
          <w:szCs w:val="20"/>
        </w:rPr>
        <w:tab/>
        <w:t xml:space="preserve">Welche vergleichbaren telefonischen Angebote gibt es in Hamburg noch? Falls es keine gibt, wie wollen Senat bzw. zuständiger Behörde ein solches Angebot wieder ermöglichen? </w:t>
      </w:r>
    </w:p>
    <w:p w14:paraId="3CDB0383" w14:textId="1E912DBD" w:rsidR="009126BE" w:rsidRPr="009126BE" w:rsidRDefault="009126BE" w:rsidP="00FD0132">
      <w:pPr>
        <w:pStyle w:val="Listenabsatz1"/>
        <w:tabs>
          <w:tab w:val="left" w:pos="1416"/>
          <w:tab w:val="left" w:pos="1804"/>
        </w:tabs>
        <w:spacing w:after="0" w:line="240" w:lineRule="auto"/>
        <w:ind w:left="1560" w:hanging="425"/>
        <w:jc w:val="both"/>
        <w:rPr>
          <w:rFonts w:ascii="Arial" w:hAnsi="Arial" w:cs="Arial"/>
          <w:i/>
          <w:sz w:val="20"/>
          <w:szCs w:val="20"/>
        </w:rPr>
      </w:pPr>
      <w:r w:rsidRPr="009126BE">
        <w:rPr>
          <w:rFonts w:ascii="Arial" w:hAnsi="Arial" w:cs="Arial"/>
          <w:i/>
          <w:sz w:val="20"/>
          <w:szCs w:val="20"/>
        </w:rPr>
        <w:t xml:space="preserve">b. </w:t>
      </w:r>
      <w:r w:rsidRPr="009126BE">
        <w:rPr>
          <w:rFonts w:ascii="Arial" w:hAnsi="Arial" w:cs="Arial"/>
          <w:i/>
          <w:sz w:val="20"/>
          <w:szCs w:val="20"/>
        </w:rPr>
        <w:tab/>
        <w:t>Für die Förderwürdigkeit sowie die Anerkennung der Gemeinnützigkeit stellt sich die Frage, ob die Veränderungen der Abrechnung, Finanzierung und des Angebots dem Satzungszweck sowie dem Namen des Vereins entgegenstehen?</w:t>
      </w:r>
    </w:p>
    <w:p w14:paraId="39227E93" w14:textId="42947E3B" w:rsidR="009126BE" w:rsidRPr="009126BE" w:rsidRDefault="009126BE" w:rsidP="00FD0132">
      <w:pPr>
        <w:pStyle w:val="Listenabsatz1"/>
        <w:tabs>
          <w:tab w:val="left" w:pos="1416"/>
          <w:tab w:val="left" w:pos="1804"/>
        </w:tabs>
        <w:spacing w:after="0" w:line="240" w:lineRule="auto"/>
        <w:ind w:left="1560" w:hanging="425"/>
        <w:jc w:val="both"/>
        <w:rPr>
          <w:rFonts w:ascii="Arial" w:hAnsi="Arial" w:cs="Arial"/>
          <w:i/>
          <w:sz w:val="20"/>
          <w:szCs w:val="20"/>
        </w:rPr>
      </w:pPr>
      <w:r w:rsidRPr="009126BE">
        <w:rPr>
          <w:rFonts w:ascii="Arial" w:hAnsi="Arial" w:cs="Arial"/>
          <w:i/>
          <w:sz w:val="20"/>
          <w:szCs w:val="20"/>
        </w:rPr>
        <w:t xml:space="preserve">c. </w:t>
      </w:r>
      <w:r w:rsidRPr="009126BE">
        <w:rPr>
          <w:rFonts w:ascii="Arial" w:hAnsi="Arial" w:cs="Arial"/>
          <w:i/>
          <w:sz w:val="20"/>
          <w:szCs w:val="20"/>
        </w:rPr>
        <w:tab/>
        <w:t xml:space="preserve">Falls ja, wie kann gewährleistet werden, dass der Verein trotz veränderten </w:t>
      </w:r>
      <w:r w:rsidRPr="009126BE">
        <w:rPr>
          <w:rFonts w:ascii="Arial" w:hAnsi="Arial" w:cs="Arial"/>
          <w:i/>
          <w:sz w:val="20"/>
          <w:szCs w:val="20"/>
        </w:rPr>
        <w:tab/>
        <w:t xml:space="preserve">Angebots und veränderter Finanzierungs- und Abrechnungsmodalitäten weiterhin satzungskonform tätig sein kann? </w:t>
      </w:r>
    </w:p>
    <w:p w14:paraId="6F7A20D9" w14:textId="77777777" w:rsidR="009126BE" w:rsidRDefault="009126BE" w:rsidP="009126BE">
      <w:pPr>
        <w:pStyle w:val="Listenabsatz1"/>
        <w:tabs>
          <w:tab w:val="left" w:pos="1416"/>
          <w:tab w:val="left" w:pos="1804"/>
        </w:tabs>
        <w:spacing w:after="0" w:line="240" w:lineRule="auto"/>
        <w:ind w:left="0"/>
        <w:jc w:val="both"/>
        <w:rPr>
          <w:rFonts w:ascii="Arial" w:hAnsi="Arial" w:cs="Arial"/>
          <w:sz w:val="20"/>
          <w:szCs w:val="20"/>
        </w:rPr>
      </w:pPr>
    </w:p>
    <w:p w14:paraId="48D38A51" w14:textId="0DCC3E2B" w:rsidR="009126BE" w:rsidRDefault="00580018" w:rsidP="009126BE">
      <w:pPr>
        <w:pStyle w:val="Listenabsatz1"/>
        <w:tabs>
          <w:tab w:val="left" w:pos="1416"/>
          <w:tab w:val="left" w:pos="1804"/>
        </w:tabs>
        <w:spacing w:after="0" w:line="240" w:lineRule="auto"/>
        <w:ind w:left="0"/>
        <w:jc w:val="both"/>
        <w:rPr>
          <w:rFonts w:ascii="Arial" w:hAnsi="Arial" w:cs="Arial"/>
          <w:sz w:val="20"/>
          <w:szCs w:val="20"/>
        </w:rPr>
      </w:pPr>
      <w:r>
        <w:rPr>
          <w:rFonts w:ascii="Arial" w:hAnsi="Arial" w:cs="Arial"/>
          <w:sz w:val="20"/>
          <w:szCs w:val="20"/>
        </w:rPr>
        <w:t xml:space="preserve">Siehe Vorbemerkung. </w:t>
      </w:r>
    </w:p>
    <w:p w14:paraId="3E735D4E" w14:textId="77777777" w:rsidR="00580018" w:rsidRPr="009126BE" w:rsidRDefault="00580018" w:rsidP="009126BE">
      <w:pPr>
        <w:pStyle w:val="Listenabsatz1"/>
        <w:tabs>
          <w:tab w:val="left" w:pos="1416"/>
          <w:tab w:val="left" w:pos="1804"/>
        </w:tabs>
        <w:spacing w:after="0" w:line="240" w:lineRule="auto"/>
        <w:ind w:left="0"/>
        <w:jc w:val="both"/>
        <w:rPr>
          <w:rFonts w:ascii="Arial" w:hAnsi="Arial" w:cs="Arial"/>
          <w:sz w:val="20"/>
          <w:szCs w:val="20"/>
        </w:rPr>
      </w:pPr>
    </w:p>
    <w:p w14:paraId="7B5E99E7" w14:textId="182711BA" w:rsidR="009126BE" w:rsidRPr="009126BE" w:rsidRDefault="009126BE" w:rsidP="00FD0132">
      <w:pPr>
        <w:pStyle w:val="Listenabsatz1"/>
        <w:numPr>
          <w:ilvl w:val="0"/>
          <w:numId w:val="20"/>
        </w:numPr>
        <w:tabs>
          <w:tab w:val="left" w:pos="1416"/>
        </w:tabs>
        <w:spacing w:after="0" w:line="240" w:lineRule="auto"/>
        <w:ind w:left="1134"/>
        <w:jc w:val="both"/>
        <w:rPr>
          <w:rFonts w:ascii="Arial" w:hAnsi="Arial" w:cs="Arial"/>
          <w:i/>
          <w:sz w:val="20"/>
          <w:szCs w:val="20"/>
        </w:rPr>
      </w:pPr>
      <w:r w:rsidRPr="009126BE">
        <w:rPr>
          <w:rFonts w:ascii="Arial" w:hAnsi="Arial" w:cs="Arial"/>
          <w:i/>
          <w:sz w:val="20"/>
          <w:szCs w:val="20"/>
        </w:rPr>
        <w:t xml:space="preserve">Für die Finanzierung des Vereins auf Grundlage von Fallkostenpauschalen könnte sich die Zahl der jährlich durchgeführten Beratungen verändern. Entsprechend niedriger könnte die zukünftige Finanzierung ausfallen. </w:t>
      </w:r>
    </w:p>
    <w:p w14:paraId="77431E36" w14:textId="043DB0D3" w:rsidR="009126BE" w:rsidRPr="009126BE" w:rsidRDefault="009126BE" w:rsidP="00FD0132">
      <w:pPr>
        <w:pStyle w:val="Listenabsatz1"/>
        <w:tabs>
          <w:tab w:val="left" w:pos="1416"/>
          <w:tab w:val="left" w:pos="1794"/>
        </w:tabs>
        <w:spacing w:after="0" w:line="240" w:lineRule="auto"/>
        <w:ind w:left="1560" w:hanging="425"/>
        <w:jc w:val="both"/>
        <w:rPr>
          <w:rFonts w:ascii="Arial" w:hAnsi="Arial" w:cs="Arial"/>
          <w:i/>
          <w:sz w:val="20"/>
          <w:szCs w:val="20"/>
        </w:rPr>
      </w:pPr>
      <w:r w:rsidRPr="009126BE">
        <w:rPr>
          <w:rFonts w:ascii="Arial" w:hAnsi="Arial" w:cs="Arial"/>
          <w:i/>
          <w:sz w:val="20"/>
          <w:szCs w:val="20"/>
        </w:rPr>
        <w:t>a.</w:t>
      </w:r>
      <w:r w:rsidRPr="009126BE">
        <w:rPr>
          <w:rFonts w:ascii="Arial" w:hAnsi="Arial" w:cs="Arial"/>
          <w:i/>
          <w:sz w:val="20"/>
          <w:szCs w:val="20"/>
        </w:rPr>
        <w:tab/>
        <w:t xml:space="preserve">Wie viele telefonische Beratungen hat der Verein in den Jahren 2014 bis 2019 (Stichtag 31.03.2019) jeweils durchgeführt? Bitte in einer Tabelle darstellen. </w:t>
      </w:r>
    </w:p>
    <w:p w14:paraId="5D73CA4C" w14:textId="77777777" w:rsidR="00350A7B" w:rsidRDefault="009126BE" w:rsidP="00FD0132">
      <w:pPr>
        <w:pStyle w:val="Listenabsatz1"/>
        <w:tabs>
          <w:tab w:val="left" w:pos="1416"/>
          <w:tab w:val="left" w:pos="1794"/>
        </w:tabs>
        <w:spacing w:after="0" w:line="240" w:lineRule="auto"/>
        <w:ind w:left="1560" w:hanging="425"/>
        <w:jc w:val="both"/>
        <w:rPr>
          <w:rFonts w:ascii="Arial" w:hAnsi="Arial" w:cs="Arial"/>
          <w:i/>
          <w:sz w:val="20"/>
          <w:szCs w:val="20"/>
        </w:rPr>
      </w:pPr>
      <w:r w:rsidRPr="009126BE">
        <w:rPr>
          <w:rFonts w:ascii="Arial" w:hAnsi="Arial" w:cs="Arial"/>
          <w:i/>
          <w:sz w:val="20"/>
          <w:szCs w:val="20"/>
        </w:rPr>
        <w:t>b.</w:t>
      </w:r>
      <w:r w:rsidRPr="009126BE">
        <w:rPr>
          <w:rFonts w:ascii="Arial" w:hAnsi="Arial" w:cs="Arial"/>
          <w:i/>
          <w:sz w:val="20"/>
          <w:szCs w:val="20"/>
        </w:rPr>
        <w:tab/>
        <w:t>Wie viele persönliche Beratungen hat der Verein in den Jahren 2014 bis 2019 (Stichtage 31.03.2019 und 30.06.2019) jeweils durchgeführt? Bitte in derselben Tabelle zu Frage 6a darstellen.</w:t>
      </w:r>
    </w:p>
    <w:p w14:paraId="7031EE40" w14:textId="77777777" w:rsidR="00E929D9" w:rsidRDefault="00E929D9" w:rsidP="00E929D9">
      <w:pPr>
        <w:pStyle w:val="Listenabsatz1"/>
        <w:tabs>
          <w:tab w:val="left" w:pos="1416"/>
          <w:tab w:val="left" w:pos="1794"/>
        </w:tabs>
        <w:spacing w:after="0" w:line="240" w:lineRule="auto"/>
        <w:ind w:left="0"/>
        <w:jc w:val="both"/>
        <w:rPr>
          <w:rFonts w:ascii="Arial" w:hAnsi="Arial" w:cs="Arial"/>
          <w:sz w:val="20"/>
          <w:szCs w:val="20"/>
        </w:rPr>
      </w:pPr>
    </w:p>
    <w:tbl>
      <w:tblPr>
        <w:tblW w:w="8791" w:type="dxa"/>
        <w:tblCellMar>
          <w:left w:w="70" w:type="dxa"/>
          <w:right w:w="70" w:type="dxa"/>
        </w:tblCellMar>
        <w:tblLook w:val="04A0" w:firstRow="1" w:lastRow="0" w:firstColumn="1" w:lastColumn="0" w:noHBand="0" w:noVBand="1"/>
      </w:tblPr>
      <w:tblGrid>
        <w:gridCol w:w="2640"/>
        <w:gridCol w:w="1100"/>
        <w:gridCol w:w="933"/>
        <w:gridCol w:w="992"/>
        <w:gridCol w:w="1100"/>
        <w:gridCol w:w="885"/>
        <w:gridCol w:w="1141"/>
      </w:tblGrid>
      <w:tr w:rsidR="00E929D9" w14:paraId="0481ADBC" w14:textId="77777777" w:rsidTr="00E929D9">
        <w:trPr>
          <w:trHeight w:val="300"/>
          <w:tblHeader/>
        </w:trPr>
        <w:tc>
          <w:tcPr>
            <w:tcW w:w="2640" w:type="dxa"/>
            <w:tcBorders>
              <w:top w:val="single" w:sz="4" w:space="0" w:color="auto"/>
              <w:left w:val="single" w:sz="4" w:space="0" w:color="auto"/>
              <w:bottom w:val="single" w:sz="4" w:space="0" w:color="auto"/>
              <w:right w:val="single" w:sz="4" w:space="0" w:color="auto"/>
            </w:tcBorders>
            <w:shd w:val="pct5" w:color="auto" w:fill="auto"/>
            <w:noWrap/>
            <w:vAlign w:val="bottom"/>
            <w:hideMark/>
          </w:tcPr>
          <w:p w14:paraId="468DF7CC" w14:textId="77777777" w:rsidR="00E929D9" w:rsidRDefault="00E929D9">
            <w:pPr>
              <w:overflowPunct/>
              <w:autoSpaceDE/>
              <w:adjustRightInd/>
              <w:rPr>
                <w:rFonts w:ascii="Arial" w:hAnsi="Arial" w:cs="Arial"/>
                <w:color w:val="000000"/>
                <w:lang w:eastAsia="zh-CN"/>
              </w:rPr>
            </w:pPr>
            <w:r>
              <w:rPr>
                <w:rFonts w:ascii="Arial" w:hAnsi="Arial" w:cs="Arial"/>
                <w:color w:val="000000"/>
                <w:lang w:eastAsia="zh-CN"/>
              </w:rPr>
              <w:t> </w:t>
            </w:r>
          </w:p>
        </w:tc>
        <w:tc>
          <w:tcPr>
            <w:tcW w:w="1100" w:type="dxa"/>
            <w:tcBorders>
              <w:top w:val="single" w:sz="4" w:space="0" w:color="auto"/>
              <w:left w:val="nil"/>
              <w:bottom w:val="single" w:sz="4" w:space="0" w:color="auto"/>
              <w:right w:val="single" w:sz="4" w:space="0" w:color="auto"/>
            </w:tcBorders>
            <w:shd w:val="pct5" w:color="auto" w:fill="auto"/>
            <w:noWrap/>
            <w:vAlign w:val="bottom"/>
            <w:hideMark/>
          </w:tcPr>
          <w:p w14:paraId="4F683256" w14:textId="77777777" w:rsidR="00E929D9" w:rsidRDefault="00E929D9">
            <w:pPr>
              <w:overflowPunct/>
              <w:autoSpaceDE/>
              <w:adjustRightInd/>
              <w:jc w:val="right"/>
              <w:rPr>
                <w:rFonts w:ascii="Arial" w:hAnsi="Arial" w:cs="Arial"/>
                <w:b/>
                <w:bCs/>
                <w:color w:val="000000"/>
                <w:lang w:eastAsia="zh-CN"/>
              </w:rPr>
            </w:pPr>
            <w:r>
              <w:rPr>
                <w:rFonts w:ascii="Arial" w:hAnsi="Arial" w:cs="Arial"/>
                <w:b/>
                <w:bCs/>
                <w:color w:val="000000"/>
                <w:lang w:eastAsia="zh-CN"/>
              </w:rPr>
              <w:t>2014</w:t>
            </w:r>
          </w:p>
        </w:tc>
        <w:tc>
          <w:tcPr>
            <w:tcW w:w="933" w:type="dxa"/>
            <w:tcBorders>
              <w:top w:val="single" w:sz="4" w:space="0" w:color="auto"/>
              <w:left w:val="nil"/>
              <w:bottom w:val="single" w:sz="4" w:space="0" w:color="auto"/>
              <w:right w:val="single" w:sz="4" w:space="0" w:color="auto"/>
            </w:tcBorders>
            <w:shd w:val="pct5" w:color="auto" w:fill="auto"/>
            <w:noWrap/>
            <w:vAlign w:val="bottom"/>
            <w:hideMark/>
          </w:tcPr>
          <w:p w14:paraId="6B5FF64A" w14:textId="77777777" w:rsidR="00E929D9" w:rsidRDefault="00E929D9">
            <w:pPr>
              <w:overflowPunct/>
              <w:autoSpaceDE/>
              <w:adjustRightInd/>
              <w:jc w:val="right"/>
              <w:rPr>
                <w:rFonts w:ascii="Arial" w:hAnsi="Arial" w:cs="Arial"/>
                <w:b/>
                <w:bCs/>
                <w:color w:val="000000"/>
                <w:lang w:eastAsia="zh-CN"/>
              </w:rPr>
            </w:pPr>
            <w:r>
              <w:rPr>
                <w:rFonts w:ascii="Arial" w:hAnsi="Arial" w:cs="Arial"/>
                <w:b/>
                <w:bCs/>
                <w:color w:val="000000"/>
                <w:lang w:eastAsia="zh-CN"/>
              </w:rPr>
              <w:t>2015</w:t>
            </w:r>
          </w:p>
        </w:tc>
        <w:tc>
          <w:tcPr>
            <w:tcW w:w="992" w:type="dxa"/>
            <w:tcBorders>
              <w:top w:val="single" w:sz="4" w:space="0" w:color="auto"/>
              <w:left w:val="nil"/>
              <w:bottom w:val="single" w:sz="4" w:space="0" w:color="auto"/>
              <w:right w:val="single" w:sz="4" w:space="0" w:color="auto"/>
            </w:tcBorders>
            <w:shd w:val="pct5" w:color="auto" w:fill="auto"/>
            <w:noWrap/>
            <w:vAlign w:val="bottom"/>
            <w:hideMark/>
          </w:tcPr>
          <w:p w14:paraId="5B78680C" w14:textId="77777777" w:rsidR="00E929D9" w:rsidRDefault="00E929D9">
            <w:pPr>
              <w:overflowPunct/>
              <w:autoSpaceDE/>
              <w:adjustRightInd/>
              <w:jc w:val="right"/>
              <w:rPr>
                <w:rFonts w:ascii="Arial" w:hAnsi="Arial" w:cs="Arial"/>
                <w:b/>
                <w:bCs/>
                <w:color w:val="000000"/>
                <w:lang w:eastAsia="zh-CN"/>
              </w:rPr>
            </w:pPr>
            <w:r>
              <w:rPr>
                <w:rFonts w:ascii="Arial" w:hAnsi="Arial" w:cs="Arial"/>
                <w:b/>
                <w:bCs/>
                <w:color w:val="000000"/>
                <w:lang w:eastAsia="zh-CN"/>
              </w:rPr>
              <w:t>2016</w:t>
            </w:r>
          </w:p>
        </w:tc>
        <w:tc>
          <w:tcPr>
            <w:tcW w:w="1100" w:type="dxa"/>
            <w:tcBorders>
              <w:top w:val="single" w:sz="4" w:space="0" w:color="auto"/>
              <w:left w:val="nil"/>
              <w:bottom w:val="single" w:sz="4" w:space="0" w:color="auto"/>
              <w:right w:val="single" w:sz="4" w:space="0" w:color="auto"/>
            </w:tcBorders>
            <w:shd w:val="pct5" w:color="auto" w:fill="auto"/>
            <w:noWrap/>
            <w:vAlign w:val="bottom"/>
            <w:hideMark/>
          </w:tcPr>
          <w:p w14:paraId="353C753E" w14:textId="77777777" w:rsidR="00E929D9" w:rsidRDefault="00E929D9">
            <w:pPr>
              <w:overflowPunct/>
              <w:autoSpaceDE/>
              <w:adjustRightInd/>
              <w:jc w:val="right"/>
              <w:rPr>
                <w:rFonts w:ascii="Arial" w:hAnsi="Arial" w:cs="Arial"/>
                <w:b/>
                <w:bCs/>
                <w:color w:val="000000"/>
                <w:lang w:eastAsia="zh-CN"/>
              </w:rPr>
            </w:pPr>
            <w:r>
              <w:rPr>
                <w:rFonts w:ascii="Arial" w:hAnsi="Arial" w:cs="Arial"/>
                <w:b/>
                <w:bCs/>
                <w:color w:val="000000"/>
                <w:lang w:eastAsia="zh-CN"/>
              </w:rPr>
              <w:t>2017</w:t>
            </w:r>
          </w:p>
        </w:tc>
        <w:tc>
          <w:tcPr>
            <w:tcW w:w="885" w:type="dxa"/>
            <w:tcBorders>
              <w:top w:val="single" w:sz="4" w:space="0" w:color="auto"/>
              <w:left w:val="nil"/>
              <w:bottom w:val="single" w:sz="4" w:space="0" w:color="auto"/>
              <w:right w:val="single" w:sz="4" w:space="0" w:color="auto"/>
            </w:tcBorders>
            <w:shd w:val="pct5" w:color="auto" w:fill="auto"/>
            <w:noWrap/>
            <w:vAlign w:val="bottom"/>
            <w:hideMark/>
          </w:tcPr>
          <w:p w14:paraId="6B6AA00A" w14:textId="77777777" w:rsidR="00E929D9" w:rsidRDefault="00E929D9">
            <w:pPr>
              <w:overflowPunct/>
              <w:autoSpaceDE/>
              <w:adjustRightInd/>
              <w:jc w:val="right"/>
              <w:rPr>
                <w:rFonts w:ascii="Arial" w:hAnsi="Arial" w:cs="Arial"/>
                <w:b/>
                <w:bCs/>
                <w:color w:val="000000"/>
                <w:lang w:eastAsia="zh-CN"/>
              </w:rPr>
            </w:pPr>
            <w:r>
              <w:rPr>
                <w:rFonts w:ascii="Arial" w:hAnsi="Arial" w:cs="Arial"/>
                <w:b/>
                <w:bCs/>
                <w:color w:val="000000"/>
                <w:lang w:eastAsia="zh-CN"/>
              </w:rPr>
              <w:t>2018</w:t>
            </w:r>
          </w:p>
        </w:tc>
        <w:tc>
          <w:tcPr>
            <w:tcW w:w="1141" w:type="dxa"/>
            <w:tcBorders>
              <w:top w:val="single" w:sz="4" w:space="0" w:color="auto"/>
              <w:left w:val="nil"/>
              <w:bottom w:val="single" w:sz="4" w:space="0" w:color="auto"/>
              <w:right w:val="single" w:sz="4" w:space="0" w:color="auto"/>
            </w:tcBorders>
            <w:shd w:val="pct5" w:color="auto" w:fill="auto"/>
            <w:noWrap/>
            <w:vAlign w:val="bottom"/>
            <w:hideMark/>
          </w:tcPr>
          <w:p w14:paraId="748A9BA3" w14:textId="77777777" w:rsidR="00E929D9" w:rsidRDefault="00E929D9">
            <w:pPr>
              <w:overflowPunct/>
              <w:autoSpaceDE/>
              <w:adjustRightInd/>
              <w:jc w:val="right"/>
              <w:rPr>
                <w:rFonts w:ascii="Arial" w:hAnsi="Arial" w:cs="Arial"/>
                <w:b/>
                <w:bCs/>
                <w:color w:val="000000"/>
                <w:lang w:eastAsia="zh-CN"/>
              </w:rPr>
            </w:pPr>
            <w:r>
              <w:rPr>
                <w:rFonts w:ascii="Arial" w:hAnsi="Arial" w:cs="Arial"/>
                <w:b/>
                <w:bCs/>
                <w:color w:val="000000"/>
                <w:lang w:eastAsia="zh-CN"/>
              </w:rPr>
              <w:t>31.03.2019</w:t>
            </w:r>
          </w:p>
        </w:tc>
      </w:tr>
      <w:tr w:rsidR="00E929D9" w14:paraId="4E6730CC" w14:textId="77777777" w:rsidTr="00E929D9">
        <w:trPr>
          <w:trHeight w:val="300"/>
        </w:trPr>
        <w:tc>
          <w:tcPr>
            <w:tcW w:w="2640" w:type="dxa"/>
            <w:tcBorders>
              <w:top w:val="nil"/>
              <w:left w:val="single" w:sz="4" w:space="0" w:color="auto"/>
              <w:bottom w:val="single" w:sz="4" w:space="0" w:color="auto"/>
              <w:right w:val="single" w:sz="4" w:space="0" w:color="auto"/>
            </w:tcBorders>
            <w:noWrap/>
            <w:vAlign w:val="bottom"/>
            <w:hideMark/>
          </w:tcPr>
          <w:p w14:paraId="7DF2BFF6" w14:textId="77777777" w:rsidR="00E929D9" w:rsidRDefault="00E929D9">
            <w:pPr>
              <w:overflowPunct/>
              <w:autoSpaceDE/>
              <w:adjustRightInd/>
              <w:rPr>
                <w:rFonts w:ascii="Arial" w:hAnsi="Arial" w:cs="Arial"/>
                <w:b/>
                <w:bCs/>
                <w:color w:val="000000"/>
                <w:lang w:eastAsia="zh-CN"/>
              </w:rPr>
            </w:pPr>
            <w:r>
              <w:rPr>
                <w:rFonts w:ascii="Arial" w:hAnsi="Arial" w:cs="Arial"/>
                <w:b/>
                <w:bCs/>
                <w:color w:val="000000"/>
                <w:lang w:eastAsia="zh-CN"/>
              </w:rPr>
              <w:t>Eingangsberatung</w:t>
            </w:r>
          </w:p>
          <w:p w14:paraId="64BB492F" w14:textId="77777777" w:rsidR="00E929D9" w:rsidRDefault="00E929D9">
            <w:pPr>
              <w:overflowPunct/>
              <w:autoSpaceDE/>
              <w:adjustRightInd/>
              <w:rPr>
                <w:rFonts w:ascii="Arial" w:hAnsi="Arial" w:cs="Arial"/>
                <w:b/>
                <w:bCs/>
                <w:color w:val="000000"/>
                <w:lang w:eastAsia="zh-CN"/>
              </w:rPr>
            </w:pPr>
            <w:r>
              <w:rPr>
                <w:rFonts w:ascii="Arial" w:hAnsi="Arial" w:cs="Arial"/>
                <w:b/>
                <w:bCs/>
                <w:color w:val="000000"/>
                <w:lang w:eastAsia="zh-CN"/>
              </w:rPr>
              <w:t>gesamt</w:t>
            </w:r>
          </w:p>
        </w:tc>
        <w:tc>
          <w:tcPr>
            <w:tcW w:w="1100" w:type="dxa"/>
            <w:tcBorders>
              <w:top w:val="nil"/>
              <w:left w:val="nil"/>
              <w:bottom w:val="single" w:sz="4" w:space="0" w:color="auto"/>
              <w:right w:val="single" w:sz="4" w:space="0" w:color="auto"/>
            </w:tcBorders>
            <w:noWrap/>
            <w:vAlign w:val="bottom"/>
            <w:hideMark/>
          </w:tcPr>
          <w:p w14:paraId="7FF383FC"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14080</w:t>
            </w:r>
          </w:p>
        </w:tc>
        <w:tc>
          <w:tcPr>
            <w:tcW w:w="933" w:type="dxa"/>
            <w:tcBorders>
              <w:top w:val="nil"/>
              <w:left w:val="nil"/>
              <w:bottom w:val="single" w:sz="4" w:space="0" w:color="auto"/>
              <w:right w:val="single" w:sz="4" w:space="0" w:color="auto"/>
            </w:tcBorders>
            <w:noWrap/>
            <w:vAlign w:val="bottom"/>
            <w:hideMark/>
          </w:tcPr>
          <w:p w14:paraId="3C1B5AAD"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17707</w:t>
            </w:r>
          </w:p>
        </w:tc>
        <w:tc>
          <w:tcPr>
            <w:tcW w:w="992" w:type="dxa"/>
            <w:tcBorders>
              <w:top w:val="nil"/>
              <w:left w:val="nil"/>
              <w:bottom w:val="single" w:sz="4" w:space="0" w:color="auto"/>
              <w:right w:val="single" w:sz="4" w:space="0" w:color="auto"/>
            </w:tcBorders>
            <w:noWrap/>
            <w:vAlign w:val="bottom"/>
            <w:hideMark/>
          </w:tcPr>
          <w:p w14:paraId="007269B5"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12733</w:t>
            </w:r>
          </w:p>
        </w:tc>
        <w:tc>
          <w:tcPr>
            <w:tcW w:w="1100" w:type="dxa"/>
            <w:tcBorders>
              <w:top w:val="nil"/>
              <w:left w:val="nil"/>
              <w:bottom w:val="single" w:sz="4" w:space="0" w:color="auto"/>
              <w:right w:val="single" w:sz="4" w:space="0" w:color="auto"/>
            </w:tcBorders>
            <w:noWrap/>
            <w:vAlign w:val="bottom"/>
            <w:hideMark/>
          </w:tcPr>
          <w:p w14:paraId="404DE37A"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11266</w:t>
            </w:r>
          </w:p>
        </w:tc>
        <w:tc>
          <w:tcPr>
            <w:tcW w:w="885" w:type="dxa"/>
            <w:tcBorders>
              <w:top w:val="nil"/>
              <w:left w:val="nil"/>
              <w:bottom w:val="single" w:sz="4" w:space="0" w:color="auto"/>
              <w:right w:val="single" w:sz="4" w:space="0" w:color="auto"/>
            </w:tcBorders>
            <w:noWrap/>
            <w:vAlign w:val="bottom"/>
            <w:hideMark/>
          </w:tcPr>
          <w:p w14:paraId="071C84EF"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12154</w:t>
            </w:r>
          </w:p>
        </w:tc>
        <w:tc>
          <w:tcPr>
            <w:tcW w:w="1141" w:type="dxa"/>
            <w:tcBorders>
              <w:top w:val="nil"/>
              <w:left w:val="nil"/>
              <w:bottom w:val="single" w:sz="4" w:space="0" w:color="auto"/>
              <w:right w:val="single" w:sz="4" w:space="0" w:color="auto"/>
            </w:tcBorders>
            <w:noWrap/>
            <w:vAlign w:val="bottom"/>
            <w:hideMark/>
          </w:tcPr>
          <w:p w14:paraId="6C2479F2"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2561</w:t>
            </w:r>
          </w:p>
        </w:tc>
      </w:tr>
      <w:tr w:rsidR="00E929D9" w14:paraId="48EE341A" w14:textId="77777777" w:rsidTr="00E929D9">
        <w:trPr>
          <w:trHeight w:val="300"/>
        </w:trPr>
        <w:tc>
          <w:tcPr>
            <w:tcW w:w="2640" w:type="dxa"/>
            <w:tcBorders>
              <w:top w:val="nil"/>
              <w:left w:val="single" w:sz="4" w:space="0" w:color="auto"/>
              <w:bottom w:val="single" w:sz="4" w:space="0" w:color="auto"/>
              <w:right w:val="single" w:sz="4" w:space="0" w:color="auto"/>
            </w:tcBorders>
            <w:noWrap/>
            <w:vAlign w:val="bottom"/>
            <w:hideMark/>
          </w:tcPr>
          <w:p w14:paraId="67C7F3EC" w14:textId="77777777" w:rsidR="00E929D9" w:rsidRDefault="00E929D9">
            <w:pPr>
              <w:overflowPunct/>
              <w:autoSpaceDE/>
              <w:adjustRightInd/>
              <w:rPr>
                <w:rFonts w:ascii="Arial" w:hAnsi="Arial" w:cs="Arial"/>
                <w:color w:val="000000"/>
                <w:lang w:eastAsia="zh-CN"/>
              </w:rPr>
            </w:pPr>
            <w:r>
              <w:rPr>
                <w:rFonts w:ascii="Arial" w:hAnsi="Arial" w:cs="Arial"/>
                <w:color w:val="000000"/>
                <w:lang w:eastAsia="zh-CN"/>
              </w:rPr>
              <w:t xml:space="preserve">  davon telefonisch</w:t>
            </w:r>
          </w:p>
        </w:tc>
        <w:tc>
          <w:tcPr>
            <w:tcW w:w="1100" w:type="dxa"/>
            <w:tcBorders>
              <w:top w:val="nil"/>
              <w:left w:val="nil"/>
              <w:bottom w:val="single" w:sz="4" w:space="0" w:color="auto"/>
              <w:right w:val="single" w:sz="4" w:space="0" w:color="auto"/>
            </w:tcBorders>
            <w:noWrap/>
            <w:vAlign w:val="bottom"/>
            <w:hideMark/>
          </w:tcPr>
          <w:p w14:paraId="7CE5A190"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12461</w:t>
            </w:r>
          </w:p>
        </w:tc>
        <w:tc>
          <w:tcPr>
            <w:tcW w:w="933" w:type="dxa"/>
            <w:tcBorders>
              <w:top w:val="nil"/>
              <w:left w:val="nil"/>
              <w:bottom w:val="single" w:sz="4" w:space="0" w:color="auto"/>
              <w:right w:val="single" w:sz="4" w:space="0" w:color="auto"/>
            </w:tcBorders>
            <w:noWrap/>
            <w:vAlign w:val="bottom"/>
            <w:hideMark/>
          </w:tcPr>
          <w:p w14:paraId="107402AF"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14642</w:t>
            </w:r>
          </w:p>
        </w:tc>
        <w:tc>
          <w:tcPr>
            <w:tcW w:w="992" w:type="dxa"/>
            <w:tcBorders>
              <w:top w:val="nil"/>
              <w:left w:val="nil"/>
              <w:bottom w:val="single" w:sz="4" w:space="0" w:color="auto"/>
              <w:right w:val="single" w:sz="4" w:space="0" w:color="auto"/>
            </w:tcBorders>
            <w:noWrap/>
            <w:vAlign w:val="bottom"/>
            <w:hideMark/>
          </w:tcPr>
          <w:p w14:paraId="4D97A04E"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8769</w:t>
            </w:r>
          </w:p>
        </w:tc>
        <w:tc>
          <w:tcPr>
            <w:tcW w:w="1100" w:type="dxa"/>
            <w:tcBorders>
              <w:top w:val="nil"/>
              <w:left w:val="nil"/>
              <w:bottom w:val="single" w:sz="4" w:space="0" w:color="auto"/>
              <w:right w:val="single" w:sz="4" w:space="0" w:color="auto"/>
            </w:tcBorders>
            <w:noWrap/>
            <w:vAlign w:val="bottom"/>
            <w:hideMark/>
          </w:tcPr>
          <w:p w14:paraId="4CEDBB09"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7364</w:t>
            </w:r>
          </w:p>
        </w:tc>
        <w:tc>
          <w:tcPr>
            <w:tcW w:w="885" w:type="dxa"/>
            <w:tcBorders>
              <w:top w:val="nil"/>
              <w:left w:val="nil"/>
              <w:bottom w:val="single" w:sz="4" w:space="0" w:color="auto"/>
              <w:right w:val="single" w:sz="4" w:space="0" w:color="auto"/>
            </w:tcBorders>
            <w:noWrap/>
            <w:vAlign w:val="bottom"/>
            <w:hideMark/>
          </w:tcPr>
          <w:p w14:paraId="572D14EC"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3287</w:t>
            </w:r>
          </w:p>
        </w:tc>
        <w:tc>
          <w:tcPr>
            <w:tcW w:w="1141" w:type="dxa"/>
            <w:tcBorders>
              <w:top w:val="nil"/>
              <w:left w:val="nil"/>
              <w:bottom w:val="single" w:sz="4" w:space="0" w:color="auto"/>
              <w:right w:val="single" w:sz="4" w:space="0" w:color="auto"/>
            </w:tcBorders>
            <w:noWrap/>
            <w:vAlign w:val="bottom"/>
            <w:hideMark/>
          </w:tcPr>
          <w:p w14:paraId="7788749A"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772</w:t>
            </w:r>
          </w:p>
        </w:tc>
      </w:tr>
      <w:tr w:rsidR="00E929D9" w14:paraId="11E9582B" w14:textId="77777777" w:rsidTr="00E929D9">
        <w:trPr>
          <w:trHeight w:val="300"/>
        </w:trPr>
        <w:tc>
          <w:tcPr>
            <w:tcW w:w="2640" w:type="dxa"/>
            <w:tcBorders>
              <w:top w:val="nil"/>
              <w:left w:val="single" w:sz="4" w:space="0" w:color="auto"/>
              <w:bottom w:val="single" w:sz="4" w:space="0" w:color="auto"/>
              <w:right w:val="single" w:sz="4" w:space="0" w:color="auto"/>
            </w:tcBorders>
            <w:noWrap/>
            <w:vAlign w:val="bottom"/>
            <w:hideMark/>
          </w:tcPr>
          <w:p w14:paraId="7551A288" w14:textId="77777777" w:rsidR="00E929D9" w:rsidRDefault="00E929D9">
            <w:pPr>
              <w:overflowPunct/>
              <w:autoSpaceDE/>
              <w:adjustRightInd/>
              <w:rPr>
                <w:rFonts w:ascii="Arial" w:hAnsi="Arial" w:cs="Arial"/>
                <w:color w:val="000000"/>
                <w:lang w:eastAsia="zh-CN"/>
              </w:rPr>
            </w:pPr>
            <w:r>
              <w:rPr>
                <w:rFonts w:ascii="Arial" w:hAnsi="Arial" w:cs="Arial"/>
                <w:color w:val="000000"/>
                <w:lang w:eastAsia="zh-CN"/>
              </w:rPr>
              <w:t xml:space="preserve">  davon persönlich </w:t>
            </w:r>
          </w:p>
        </w:tc>
        <w:tc>
          <w:tcPr>
            <w:tcW w:w="1100" w:type="dxa"/>
            <w:tcBorders>
              <w:top w:val="nil"/>
              <w:left w:val="nil"/>
              <w:bottom w:val="single" w:sz="4" w:space="0" w:color="auto"/>
              <w:right w:val="single" w:sz="4" w:space="0" w:color="auto"/>
            </w:tcBorders>
            <w:noWrap/>
            <w:vAlign w:val="bottom"/>
            <w:hideMark/>
          </w:tcPr>
          <w:p w14:paraId="57D53A7C"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1619</w:t>
            </w:r>
          </w:p>
        </w:tc>
        <w:tc>
          <w:tcPr>
            <w:tcW w:w="933" w:type="dxa"/>
            <w:tcBorders>
              <w:top w:val="nil"/>
              <w:left w:val="nil"/>
              <w:bottom w:val="single" w:sz="4" w:space="0" w:color="auto"/>
              <w:right w:val="single" w:sz="4" w:space="0" w:color="auto"/>
            </w:tcBorders>
            <w:noWrap/>
            <w:vAlign w:val="bottom"/>
            <w:hideMark/>
          </w:tcPr>
          <w:p w14:paraId="2A318349"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3065</w:t>
            </w:r>
          </w:p>
        </w:tc>
        <w:tc>
          <w:tcPr>
            <w:tcW w:w="992" w:type="dxa"/>
            <w:tcBorders>
              <w:top w:val="nil"/>
              <w:left w:val="nil"/>
              <w:bottom w:val="single" w:sz="4" w:space="0" w:color="auto"/>
              <w:right w:val="single" w:sz="4" w:space="0" w:color="auto"/>
            </w:tcBorders>
            <w:noWrap/>
            <w:vAlign w:val="bottom"/>
            <w:hideMark/>
          </w:tcPr>
          <w:p w14:paraId="48865200"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3964</w:t>
            </w:r>
          </w:p>
        </w:tc>
        <w:tc>
          <w:tcPr>
            <w:tcW w:w="1100" w:type="dxa"/>
            <w:tcBorders>
              <w:top w:val="nil"/>
              <w:left w:val="nil"/>
              <w:bottom w:val="single" w:sz="4" w:space="0" w:color="auto"/>
              <w:right w:val="single" w:sz="4" w:space="0" w:color="auto"/>
            </w:tcBorders>
            <w:noWrap/>
            <w:vAlign w:val="bottom"/>
            <w:hideMark/>
          </w:tcPr>
          <w:p w14:paraId="6404929B"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3902</w:t>
            </w:r>
          </w:p>
        </w:tc>
        <w:tc>
          <w:tcPr>
            <w:tcW w:w="885" w:type="dxa"/>
            <w:tcBorders>
              <w:top w:val="nil"/>
              <w:left w:val="nil"/>
              <w:bottom w:val="single" w:sz="4" w:space="0" w:color="auto"/>
              <w:right w:val="single" w:sz="4" w:space="0" w:color="auto"/>
            </w:tcBorders>
            <w:noWrap/>
            <w:vAlign w:val="bottom"/>
            <w:hideMark/>
          </w:tcPr>
          <w:p w14:paraId="1E791E86"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8867</w:t>
            </w:r>
          </w:p>
        </w:tc>
        <w:tc>
          <w:tcPr>
            <w:tcW w:w="1141" w:type="dxa"/>
            <w:tcBorders>
              <w:top w:val="nil"/>
              <w:left w:val="nil"/>
              <w:bottom w:val="single" w:sz="4" w:space="0" w:color="auto"/>
              <w:right w:val="single" w:sz="4" w:space="0" w:color="auto"/>
            </w:tcBorders>
            <w:noWrap/>
            <w:vAlign w:val="bottom"/>
            <w:hideMark/>
          </w:tcPr>
          <w:p w14:paraId="2794C8D5"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1789</w:t>
            </w:r>
          </w:p>
        </w:tc>
      </w:tr>
      <w:tr w:rsidR="00E929D9" w14:paraId="3D16776E" w14:textId="77777777" w:rsidTr="00E929D9">
        <w:trPr>
          <w:trHeight w:val="300"/>
        </w:trPr>
        <w:tc>
          <w:tcPr>
            <w:tcW w:w="2640" w:type="dxa"/>
            <w:tcBorders>
              <w:top w:val="nil"/>
              <w:left w:val="single" w:sz="4" w:space="0" w:color="auto"/>
              <w:bottom w:val="single" w:sz="4" w:space="0" w:color="auto"/>
              <w:right w:val="single" w:sz="4" w:space="0" w:color="auto"/>
            </w:tcBorders>
            <w:noWrap/>
            <w:vAlign w:val="bottom"/>
            <w:hideMark/>
          </w:tcPr>
          <w:p w14:paraId="3FE8135B" w14:textId="77777777" w:rsidR="00E929D9" w:rsidRDefault="00E929D9">
            <w:pPr>
              <w:overflowPunct/>
              <w:autoSpaceDE/>
              <w:adjustRightInd/>
              <w:rPr>
                <w:rFonts w:ascii="Arial" w:hAnsi="Arial" w:cs="Arial"/>
                <w:b/>
                <w:bCs/>
                <w:color w:val="000000"/>
                <w:lang w:eastAsia="zh-CN"/>
              </w:rPr>
            </w:pPr>
            <w:r>
              <w:rPr>
                <w:rFonts w:ascii="Arial" w:hAnsi="Arial" w:cs="Arial"/>
                <w:b/>
                <w:bCs/>
                <w:color w:val="000000"/>
                <w:lang w:eastAsia="zh-CN"/>
              </w:rPr>
              <w:t>Krisenintervention</w:t>
            </w:r>
          </w:p>
          <w:p w14:paraId="453B6A91" w14:textId="77777777" w:rsidR="00E929D9" w:rsidRDefault="00E929D9">
            <w:pPr>
              <w:overflowPunct/>
              <w:autoSpaceDE/>
              <w:adjustRightInd/>
              <w:rPr>
                <w:rFonts w:ascii="Arial" w:hAnsi="Arial" w:cs="Arial"/>
                <w:b/>
                <w:bCs/>
                <w:color w:val="000000"/>
                <w:lang w:eastAsia="zh-CN"/>
              </w:rPr>
            </w:pPr>
            <w:r>
              <w:rPr>
                <w:rFonts w:ascii="Arial" w:hAnsi="Arial" w:cs="Arial"/>
                <w:b/>
                <w:bCs/>
                <w:color w:val="000000"/>
                <w:lang w:eastAsia="zh-CN"/>
              </w:rPr>
              <w:t xml:space="preserve">gesamt </w:t>
            </w:r>
          </w:p>
        </w:tc>
        <w:tc>
          <w:tcPr>
            <w:tcW w:w="1100" w:type="dxa"/>
            <w:tcBorders>
              <w:top w:val="nil"/>
              <w:left w:val="nil"/>
              <w:bottom w:val="single" w:sz="4" w:space="0" w:color="auto"/>
              <w:right w:val="single" w:sz="4" w:space="0" w:color="auto"/>
            </w:tcBorders>
            <w:noWrap/>
            <w:vAlign w:val="bottom"/>
            <w:hideMark/>
          </w:tcPr>
          <w:p w14:paraId="137414B8"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246</w:t>
            </w:r>
          </w:p>
        </w:tc>
        <w:tc>
          <w:tcPr>
            <w:tcW w:w="933" w:type="dxa"/>
            <w:tcBorders>
              <w:top w:val="nil"/>
              <w:left w:val="nil"/>
              <w:bottom w:val="single" w:sz="4" w:space="0" w:color="auto"/>
              <w:right w:val="single" w:sz="4" w:space="0" w:color="auto"/>
            </w:tcBorders>
            <w:noWrap/>
            <w:vAlign w:val="bottom"/>
            <w:hideMark/>
          </w:tcPr>
          <w:p w14:paraId="674B9ABA"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2613</w:t>
            </w:r>
          </w:p>
        </w:tc>
        <w:tc>
          <w:tcPr>
            <w:tcW w:w="992" w:type="dxa"/>
            <w:tcBorders>
              <w:top w:val="nil"/>
              <w:left w:val="nil"/>
              <w:bottom w:val="single" w:sz="4" w:space="0" w:color="auto"/>
              <w:right w:val="single" w:sz="4" w:space="0" w:color="auto"/>
            </w:tcBorders>
            <w:noWrap/>
            <w:vAlign w:val="bottom"/>
            <w:hideMark/>
          </w:tcPr>
          <w:p w14:paraId="5A7BC123"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3065</w:t>
            </w:r>
          </w:p>
        </w:tc>
        <w:tc>
          <w:tcPr>
            <w:tcW w:w="1100" w:type="dxa"/>
            <w:tcBorders>
              <w:top w:val="nil"/>
              <w:left w:val="nil"/>
              <w:bottom w:val="single" w:sz="4" w:space="0" w:color="auto"/>
              <w:right w:val="single" w:sz="4" w:space="0" w:color="auto"/>
            </w:tcBorders>
            <w:noWrap/>
            <w:vAlign w:val="bottom"/>
            <w:hideMark/>
          </w:tcPr>
          <w:p w14:paraId="58AD4750"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3374</w:t>
            </w:r>
          </w:p>
        </w:tc>
        <w:tc>
          <w:tcPr>
            <w:tcW w:w="885" w:type="dxa"/>
            <w:tcBorders>
              <w:top w:val="nil"/>
              <w:left w:val="nil"/>
              <w:bottom w:val="single" w:sz="4" w:space="0" w:color="auto"/>
              <w:right w:val="single" w:sz="4" w:space="0" w:color="auto"/>
            </w:tcBorders>
            <w:noWrap/>
            <w:vAlign w:val="bottom"/>
            <w:hideMark/>
          </w:tcPr>
          <w:p w14:paraId="0A959B9C"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2760</w:t>
            </w:r>
          </w:p>
        </w:tc>
        <w:tc>
          <w:tcPr>
            <w:tcW w:w="1141" w:type="dxa"/>
            <w:tcBorders>
              <w:top w:val="nil"/>
              <w:left w:val="nil"/>
              <w:bottom w:val="single" w:sz="4" w:space="0" w:color="auto"/>
              <w:right w:val="single" w:sz="4" w:space="0" w:color="auto"/>
            </w:tcBorders>
            <w:noWrap/>
            <w:vAlign w:val="bottom"/>
            <w:hideMark/>
          </w:tcPr>
          <w:p w14:paraId="287F7774"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594</w:t>
            </w:r>
          </w:p>
        </w:tc>
      </w:tr>
      <w:tr w:rsidR="00E929D9" w14:paraId="254C1345" w14:textId="77777777" w:rsidTr="00E929D9">
        <w:trPr>
          <w:trHeight w:val="300"/>
        </w:trPr>
        <w:tc>
          <w:tcPr>
            <w:tcW w:w="2640" w:type="dxa"/>
            <w:tcBorders>
              <w:top w:val="nil"/>
              <w:left w:val="single" w:sz="4" w:space="0" w:color="auto"/>
              <w:bottom w:val="single" w:sz="4" w:space="0" w:color="auto"/>
              <w:right w:val="single" w:sz="4" w:space="0" w:color="auto"/>
            </w:tcBorders>
            <w:noWrap/>
            <w:vAlign w:val="bottom"/>
            <w:hideMark/>
          </w:tcPr>
          <w:p w14:paraId="21F08C15" w14:textId="77777777" w:rsidR="00E929D9" w:rsidRDefault="00E929D9">
            <w:pPr>
              <w:overflowPunct/>
              <w:autoSpaceDE/>
              <w:adjustRightInd/>
              <w:rPr>
                <w:rFonts w:ascii="Arial" w:hAnsi="Arial" w:cs="Arial"/>
                <w:color w:val="000000"/>
                <w:lang w:eastAsia="zh-CN"/>
              </w:rPr>
            </w:pPr>
            <w:r>
              <w:rPr>
                <w:rFonts w:ascii="Arial" w:hAnsi="Arial" w:cs="Arial"/>
                <w:color w:val="000000"/>
                <w:lang w:eastAsia="zh-CN"/>
              </w:rPr>
              <w:t xml:space="preserve">  davon telefonisch</w:t>
            </w:r>
          </w:p>
        </w:tc>
        <w:tc>
          <w:tcPr>
            <w:tcW w:w="1100" w:type="dxa"/>
            <w:tcBorders>
              <w:top w:val="nil"/>
              <w:left w:val="nil"/>
              <w:bottom w:val="single" w:sz="4" w:space="0" w:color="auto"/>
              <w:right w:val="single" w:sz="4" w:space="0" w:color="auto"/>
            </w:tcBorders>
            <w:noWrap/>
            <w:vAlign w:val="bottom"/>
            <w:hideMark/>
          </w:tcPr>
          <w:p w14:paraId="243AC24B"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121</w:t>
            </w:r>
          </w:p>
        </w:tc>
        <w:tc>
          <w:tcPr>
            <w:tcW w:w="933" w:type="dxa"/>
            <w:tcBorders>
              <w:top w:val="nil"/>
              <w:left w:val="nil"/>
              <w:bottom w:val="single" w:sz="4" w:space="0" w:color="auto"/>
              <w:right w:val="single" w:sz="4" w:space="0" w:color="auto"/>
            </w:tcBorders>
            <w:noWrap/>
            <w:vAlign w:val="bottom"/>
            <w:hideMark/>
          </w:tcPr>
          <w:p w14:paraId="7D3C87B7"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1722</w:t>
            </w:r>
          </w:p>
        </w:tc>
        <w:tc>
          <w:tcPr>
            <w:tcW w:w="992" w:type="dxa"/>
            <w:tcBorders>
              <w:top w:val="nil"/>
              <w:left w:val="nil"/>
              <w:bottom w:val="single" w:sz="4" w:space="0" w:color="auto"/>
              <w:right w:val="single" w:sz="4" w:space="0" w:color="auto"/>
            </w:tcBorders>
            <w:noWrap/>
            <w:vAlign w:val="bottom"/>
            <w:hideMark/>
          </w:tcPr>
          <w:p w14:paraId="162F7AD5"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1782</w:t>
            </w:r>
          </w:p>
        </w:tc>
        <w:tc>
          <w:tcPr>
            <w:tcW w:w="1100" w:type="dxa"/>
            <w:tcBorders>
              <w:top w:val="nil"/>
              <w:left w:val="nil"/>
              <w:bottom w:val="single" w:sz="4" w:space="0" w:color="auto"/>
              <w:right w:val="single" w:sz="4" w:space="0" w:color="auto"/>
            </w:tcBorders>
            <w:noWrap/>
            <w:vAlign w:val="bottom"/>
            <w:hideMark/>
          </w:tcPr>
          <w:p w14:paraId="368800E4"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837</w:t>
            </w:r>
          </w:p>
        </w:tc>
        <w:tc>
          <w:tcPr>
            <w:tcW w:w="885" w:type="dxa"/>
            <w:tcBorders>
              <w:top w:val="nil"/>
              <w:left w:val="nil"/>
              <w:bottom w:val="single" w:sz="4" w:space="0" w:color="auto"/>
              <w:right w:val="single" w:sz="4" w:space="0" w:color="auto"/>
            </w:tcBorders>
            <w:noWrap/>
            <w:vAlign w:val="bottom"/>
            <w:hideMark/>
          </w:tcPr>
          <w:p w14:paraId="1A96F78F"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1334</w:t>
            </w:r>
          </w:p>
        </w:tc>
        <w:tc>
          <w:tcPr>
            <w:tcW w:w="1141" w:type="dxa"/>
            <w:tcBorders>
              <w:top w:val="nil"/>
              <w:left w:val="nil"/>
              <w:bottom w:val="single" w:sz="4" w:space="0" w:color="auto"/>
              <w:right w:val="single" w:sz="4" w:space="0" w:color="auto"/>
            </w:tcBorders>
            <w:noWrap/>
            <w:vAlign w:val="bottom"/>
            <w:hideMark/>
          </w:tcPr>
          <w:p w14:paraId="2CA3DC6D"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444</w:t>
            </w:r>
          </w:p>
        </w:tc>
      </w:tr>
      <w:tr w:rsidR="00E929D9" w14:paraId="5B094E4D" w14:textId="77777777" w:rsidTr="00E929D9">
        <w:trPr>
          <w:trHeight w:val="300"/>
        </w:trPr>
        <w:tc>
          <w:tcPr>
            <w:tcW w:w="2640" w:type="dxa"/>
            <w:tcBorders>
              <w:top w:val="nil"/>
              <w:left w:val="single" w:sz="4" w:space="0" w:color="auto"/>
              <w:bottom w:val="single" w:sz="4" w:space="0" w:color="auto"/>
              <w:right w:val="single" w:sz="4" w:space="0" w:color="auto"/>
            </w:tcBorders>
            <w:noWrap/>
            <w:vAlign w:val="bottom"/>
            <w:hideMark/>
          </w:tcPr>
          <w:p w14:paraId="728C1774" w14:textId="77777777" w:rsidR="00E929D9" w:rsidRDefault="00E929D9">
            <w:pPr>
              <w:overflowPunct/>
              <w:autoSpaceDE/>
              <w:adjustRightInd/>
              <w:rPr>
                <w:rFonts w:ascii="Arial" w:hAnsi="Arial" w:cs="Arial"/>
                <w:color w:val="000000"/>
                <w:lang w:eastAsia="zh-CN"/>
              </w:rPr>
            </w:pPr>
            <w:r>
              <w:rPr>
                <w:rFonts w:ascii="Arial" w:hAnsi="Arial" w:cs="Arial"/>
                <w:color w:val="000000"/>
                <w:lang w:eastAsia="zh-CN"/>
              </w:rPr>
              <w:t xml:space="preserve">  davon persönlich </w:t>
            </w:r>
          </w:p>
        </w:tc>
        <w:tc>
          <w:tcPr>
            <w:tcW w:w="1100" w:type="dxa"/>
            <w:tcBorders>
              <w:top w:val="nil"/>
              <w:left w:val="nil"/>
              <w:bottom w:val="single" w:sz="4" w:space="0" w:color="auto"/>
              <w:right w:val="single" w:sz="4" w:space="0" w:color="auto"/>
            </w:tcBorders>
            <w:noWrap/>
            <w:vAlign w:val="bottom"/>
            <w:hideMark/>
          </w:tcPr>
          <w:p w14:paraId="036CB1BC"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125</w:t>
            </w:r>
          </w:p>
        </w:tc>
        <w:tc>
          <w:tcPr>
            <w:tcW w:w="933" w:type="dxa"/>
            <w:tcBorders>
              <w:top w:val="nil"/>
              <w:left w:val="nil"/>
              <w:bottom w:val="single" w:sz="4" w:space="0" w:color="auto"/>
              <w:right w:val="single" w:sz="4" w:space="0" w:color="auto"/>
            </w:tcBorders>
            <w:noWrap/>
            <w:vAlign w:val="bottom"/>
            <w:hideMark/>
          </w:tcPr>
          <w:p w14:paraId="7BEB1EAF"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891</w:t>
            </w:r>
          </w:p>
        </w:tc>
        <w:tc>
          <w:tcPr>
            <w:tcW w:w="992" w:type="dxa"/>
            <w:tcBorders>
              <w:top w:val="nil"/>
              <w:left w:val="nil"/>
              <w:bottom w:val="single" w:sz="4" w:space="0" w:color="auto"/>
              <w:right w:val="single" w:sz="4" w:space="0" w:color="auto"/>
            </w:tcBorders>
            <w:noWrap/>
            <w:vAlign w:val="bottom"/>
            <w:hideMark/>
          </w:tcPr>
          <w:p w14:paraId="060511EB"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1283</w:t>
            </w:r>
          </w:p>
        </w:tc>
        <w:tc>
          <w:tcPr>
            <w:tcW w:w="1100" w:type="dxa"/>
            <w:tcBorders>
              <w:top w:val="nil"/>
              <w:left w:val="nil"/>
              <w:bottom w:val="single" w:sz="4" w:space="0" w:color="auto"/>
              <w:right w:val="single" w:sz="4" w:space="0" w:color="auto"/>
            </w:tcBorders>
            <w:noWrap/>
            <w:vAlign w:val="bottom"/>
            <w:hideMark/>
          </w:tcPr>
          <w:p w14:paraId="0B8D1F0B"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2537</w:t>
            </w:r>
          </w:p>
        </w:tc>
        <w:tc>
          <w:tcPr>
            <w:tcW w:w="885" w:type="dxa"/>
            <w:tcBorders>
              <w:top w:val="nil"/>
              <w:left w:val="nil"/>
              <w:bottom w:val="single" w:sz="4" w:space="0" w:color="auto"/>
              <w:right w:val="single" w:sz="4" w:space="0" w:color="auto"/>
            </w:tcBorders>
            <w:noWrap/>
            <w:vAlign w:val="bottom"/>
            <w:hideMark/>
          </w:tcPr>
          <w:p w14:paraId="3FECA517"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1426</w:t>
            </w:r>
          </w:p>
        </w:tc>
        <w:tc>
          <w:tcPr>
            <w:tcW w:w="1141" w:type="dxa"/>
            <w:tcBorders>
              <w:top w:val="nil"/>
              <w:left w:val="nil"/>
              <w:bottom w:val="single" w:sz="4" w:space="0" w:color="auto"/>
              <w:right w:val="single" w:sz="4" w:space="0" w:color="auto"/>
            </w:tcBorders>
            <w:noWrap/>
            <w:vAlign w:val="bottom"/>
            <w:hideMark/>
          </w:tcPr>
          <w:p w14:paraId="748630C1"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150</w:t>
            </w:r>
          </w:p>
        </w:tc>
      </w:tr>
      <w:tr w:rsidR="00E929D9" w14:paraId="18B9F71C" w14:textId="77777777" w:rsidTr="00E929D9">
        <w:trPr>
          <w:trHeight w:val="525"/>
        </w:trPr>
        <w:tc>
          <w:tcPr>
            <w:tcW w:w="2640" w:type="dxa"/>
            <w:tcBorders>
              <w:top w:val="nil"/>
              <w:left w:val="single" w:sz="4" w:space="0" w:color="auto"/>
              <w:bottom w:val="single" w:sz="4" w:space="0" w:color="auto"/>
              <w:right w:val="single" w:sz="4" w:space="0" w:color="auto"/>
            </w:tcBorders>
            <w:vAlign w:val="bottom"/>
            <w:hideMark/>
          </w:tcPr>
          <w:p w14:paraId="0F0DD949" w14:textId="77777777" w:rsidR="00E929D9" w:rsidRDefault="00E929D9">
            <w:pPr>
              <w:overflowPunct/>
              <w:autoSpaceDE/>
              <w:adjustRightInd/>
              <w:rPr>
                <w:rFonts w:ascii="Arial" w:hAnsi="Arial" w:cs="Arial"/>
                <w:b/>
                <w:bCs/>
                <w:color w:val="000000"/>
                <w:lang w:eastAsia="zh-CN"/>
              </w:rPr>
            </w:pPr>
            <w:r>
              <w:rPr>
                <w:rFonts w:ascii="Arial" w:hAnsi="Arial" w:cs="Arial"/>
                <w:b/>
                <w:bCs/>
                <w:color w:val="000000"/>
                <w:lang w:eastAsia="zh-CN"/>
              </w:rPr>
              <w:t>Stabilisierende Beratung</w:t>
            </w:r>
          </w:p>
          <w:p w14:paraId="21557BEB" w14:textId="77777777" w:rsidR="00E929D9" w:rsidRDefault="00E929D9">
            <w:pPr>
              <w:overflowPunct/>
              <w:autoSpaceDE/>
              <w:adjustRightInd/>
              <w:rPr>
                <w:rFonts w:ascii="Arial" w:hAnsi="Arial" w:cs="Arial"/>
                <w:b/>
                <w:bCs/>
                <w:color w:val="000000"/>
                <w:lang w:eastAsia="zh-CN"/>
              </w:rPr>
            </w:pPr>
            <w:r>
              <w:rPr>
                <w:rFonts w:ascii="Arial" w:hAnsi="Arial" w:cs="Arial"/>
                <w:b/>
                <w:bCs/>
                <w:color w:val="000000"/>
                <w:lang w:eastAsia="zh-CN"/>
              </w:rPr>
              <w:t>Anzahl Teilnehmer</w:t>
            </w:r>
          </w:p>
        </w:tc>
        <w:tc>
          <w:tcPr>
            <w:tcW w:w="1100" w:type="dxa"/>
            <w:tcBorders>
              <w:top w:val="nil"/>
              <w:left w:val="nil"/>
              <w:bottom w:val="single" w:sz="4" w:space="0" w:color="auto"/>
              <w:right w:val="single" w:sz="4" w:space="0" w:color="auto"/>
            </w:tcBorders>
            <w:noWrap/>
            <w:vAlign w:val="bottom"/>
            <w:hideMark/>
          </w:tcPr>
          <w:p w14:paraId="677FBB43"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456</w:t>
            </w:r>
          </w:p>
        </w:tc>
        <w:tc>
          <w:tcPr>
            <w:tcW w:w="933" w:type="dxa"/>
            <w:tcBorders>
              <w:top w:val="nil"/>
              <w:left w:val="nil"/>
              <w:bottom w:val="single" w:sz="4" w:space="0" w:color="auto"/>
              <w:right w:val="single" w:sz="4" w:space="0" w:color="auto"/>
            </w:tcBorders>
            <w:noWrap/>
            <w:vAlign w:val="bottom"/>
            <w:hideMark/>
          </w:tcPr>
          <w:p w14:paraId="2A3FF1D4"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720</w:t>
            </w:r>
          </w:p>
        </w:tc>
        <w:tc>
          <w:tcPr>
            <w:tcW w:w="992" w:type="dxa"/>
            <w:tcBorders>
              <w:top w:val="nil"/>
              <w:left w:val="nil"/>
              <w:bottom w:val="single" w:sz="4" w:space="0" w:color="auto"/>
              <w:right w:val="single" w:sz="4" w:space="0" w:color="auto"/>
            </w:tcBorders>
            <w:noWrap/>
            <w:vAlign w:val="bottom"/>
            <w:hideMark/>
          </w:tcPr>
          <w:p w14:paraId="722D087C"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920</w:t>
            </w:r>
          </w:p>
        </w:tc>
        <w:tc>
          <w:tcPr>
            <w:tcW w:w="1100" w:type="dxa"/>
            <w:tcBorders>
              <w:top w:val="nil"/>
              <w:left w:val="nil"/>
              <w:bottom w:val="single" w:sz="4" w:space="0" w:color="auto"/>
              <w:right w:val="single" w:sz="4" w:space="0" w:color="auto"/>
            </w:tcBorders>
            <w:noWrap/>
            <w:vAlign w:val="bottom"/>
            <w:hideMark/>
          </w:tcPr>
          <w:p w14:paraId="44AB7F46"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947</w:t>
            </w:r>
          </w:p>
        </w:tc>
        <w:tc>
          <w:tcPr>
            <w:tcW w:w="885" w:type="dxa"/>
            <w:tcBorders>
              <w:top w:val="nil"/>
              <w:left w:val="nil"/>
              <w:bottom w:val="single" w:sz="4" w:space="0" w:color="auto"/>
              <w:right w:val="single" w:sz="4" w:space="0" w:color="auto"/>
            </w:tcBorders>
            <w:noWrap/>
            <w:vAlign w:val="bottom"/>
            <w:hideMark/>
          </w:tcPr>
          <w:p w14:paraId="023E6E96"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917</w:t>
            </w:r>
          </w:p>
        </w:tc>
        <w:tc>
          <w:tcPr>
            <w:tcW w:w="1141" w:type="dxa"/>
            <w:tcBorders>
              <w:top w:val="nil"/>
              <w:left w:val="nil"/>
              <w:bottom w:val="single" w:sz="4" w:space="0" w:color="auto"/>
              <w:right w:val="single" w:sz="4" w:space="0" w:color="auto"/>
            </w:tcBorders>
            <w:noWrap/>
            <w:vAlign w:val="bottom"/>
            <w:hideMark/>
          </w:tcPr>
          <w:p w14:paraId="30250EEA"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235</w:t>
            </w:r>
          </w:p>
        </w:tc>
      </w:tr>
      <w:tr w:rsidR="00E929D9" w14:paraId="78B497BE" w14:textId="77777777" w:rsidTr="00E929D9">
        <w:trPr>
          <w:trHeight w:val="525"/>
        </w:trPr>
        <w:tc>
          <w:tcPr>
            <w:tcW w:w="2640" w:type="dxa"/>
            <w:tcBorders>
              <w:top w:val="nil"/>
              <w:left w:val="single" w:sz="4" w:space="0" w:color="auto"/>
              <w:bottom w:val="single" w:sz="4" w:space="0" w:color="auto"/>
              <w:right w:val="single" w:sz="4" w:space="0" w:color="auto"/>
            </w:tcBorders>
            <w:vAlign w:val="bottom"/>
            <w:hideMark/>
          </w:tcPr>
          <w:p w14:paraId="3149BE52" w14:textId="77777777" w:rsidR="00E929D9" w:rsidRDefault="00E929D9">
            <w:pPr>
              <w:overflowPunct/>
              <w:autoSpaceDE/>
              <w:adjustRightInd/>
              <w:rPr>
                <w:rFonts w:ascii="Arial" w:hAnsi="Arial" w:cs="Arial"/>
                <w:b/>
                <w:bCs/>
                <w:color w:val="000000"/>
                <w:lang w:eastAsia="zh-CN"/>
              </w:rPr>
            </w:pPr>
            <w:r>
              <w:rPr>
                <w:rFonts w:ascii="Arial" w:hAnsi="Arial" w:cs="Arial"/>
                <w:b/>
                <w:bCs/>
                <w:color w:val="000000"/>
                <w:lang w:eastAsia="zh-CN"/>
              </w:rPr>
              <w:t>Nachsorgende Beratung</w:t>
            </w:r>
          </w:p>
          <w:p w14:paraId="75171EC3" w14:textId="77777777" w:rsidR="00E929D9" w:rsidRDefault="00E929D9">
            <w:pPr>
              <w:overflowPunct/>
              <w:autoSpaceDE/>
              <w:adjustRightInd/>
              <w:rPr>
                <w:rFonts w:ascii="Arial" w:hAnsi="Arial" w:cs="Arial"/>
                <w:b/>
                <w:bCs/>
                <w:color w:val="000000"/>
                <w:lang w:eastAsia="zh-CN"/>
              </w:rPr>
            </w:pPr>
            <w:r>
              <w:rPr>
                <w:rFonts w:ascii="Arial" w:hAnsi="Arial" w:cs="Arial"/>
                <w:b/>
                <w:bCs/>
                <w:color w:val="000000"/>
                <w:lang w:eastAsia="zh-CN"/>
              </w:rPr>
              <w:t>Anzahl Teilnehmer</w:t>
            </w:r>
          </w:p>
        </w:tc>
        <w:tc>
          <w:tcPr>
            <w:tcW w:w="1100" w:type="dxa"/>
            <w:tcBorders>
              <w:top w:val="nil"/>
              <w:left w:val="nil"/>
              <w:bottom w:val="single" w:sz="4" w:space="0" w:color="auto"/>
              <w:right w:val="single" w:sz="4" w:space="0" w:color="auto"/>
            </w:tcBorders>
            <w:noWrap/>
            <w:vAlign w:val="bottom"/>
            <w:hideMark/>
          </w:tcPr>
          <w:p w14:paraId="130409EA"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50</w:t>
            </w:r>
          </w:p>
        </w:tc>
        <w:tc>
          <w:tcPr>
            <w:tcW w:w="933" w:type="dxa"/>
            <w:tcBorders>
              <w:top w:val="nil"/>
              <w:left w:val="nil"/>
              <w:bottom w:val="single" w:sz="4" w:space="0" w:color="auto"/>
              <w:right w:val="single" w:sz="4" w:space="0" w:color="auto"/>
            </w:tcBorders>
            <w:noWrap/>
            <w:vAlign w:val="bottom"/>
            <w:hideMark/>
          </w:tcPr>
          <w:p w14:paraId="1CFD1F37"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71</w:t>
            </w:r>
          </w:p>
        </w:tc>
        <w:tc>
          <w:tcPr>
            <w:tcW w:w="992" w:type="dxa"/>
            <w:tcBorders>
              <w:top w:val="nil"/>
              <w:left w:val="nil"/>
              <w:bottom w:val="single" w:sz="4" w:space="0" w:color="auto"/>
              <w:right w:val="single" w:sz="4" w:space="0" w:color="auto"/>
            </w:tcBorders>
            <w:noWrap/>
            <w:vAlign w:val="bottom"/>
            <w:hideMark/>
          </w:tcPr>
          <w:p w14:paraId="35A34637"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84</w:t>
            </w:r>
          </w:p>
        </w:tc>
        <w:tc>
          <w:tcPr>
            <w:tcW w:w="1100" w:type="dxa"/>
            <w:tcBorders>
              <w:top w:val="nil"/>
              <w:left w:val="nil"/>
              <w:bottom w:val="single" w:sz="4" w:space="0" w:color="auto"/>
              <w:right w:val="single" w:sz="4" w:space="0" w:color="auto"/>
            </w:tcBorders>
            <w:noWrap/>
            <w:vAlign w:val="bottom"/>
            <w:hideMark/>
          </w:tcPr>
          <w:p w14:paraId="53C97F86"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109</w:t>
            </w:r>
          </w:p>
        </w:tc>
        <w:tc>
          <w:tcPr>
            <w:tcW w:w="885" w:type="dxa"/>
            <w:tcBorders>
              <w:top w:val="nil"/>
              <w:left w:val="nil"/>
              <w:bottom w:val="single" w:sz="4" w:space="0" w:color="auto"/>
              <w:right w:val="single" w:sz="4" w:space="0" w:color="auto"/>
            </w:tcBorders>
            <w:noWrap/>
            <w:vAlign w:val="bottom"/>
            <w:hideMark/>
          </w:tcPr>
          <w:p w14:paraId="742E25D2"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78</w:t>
            </w:r>
          </w:p>
        </w:tc>
        <w:tc>
          <w:tcPr>
            <w:tcW w:w="1141" w:type="dxa"/>
            <w:tcBorders>
              <w:top w:val="nil"/>
              <w:left w:val="nil"/>
              <w:bottom w:val="single" w:sz="4" w:space="0" w:color="auto"/>
              <w:right w:val="single" w:sz="4" w:space="0" w:color="auto"/>
            </w:tcBorders>
            <w:noWrap/>
            <w:vAlign w:val="bottom"/>
            <w:hideMark/>
          </w:tcPr>
          <w:p w14:paraId="296DE9F1"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10</w:t>
            </w:r>
          </w:p>
        </w:tc>
      </w:tr>
      <w:tr w:rsidR="00E929D9" w14:paraId="4FD9D7D9" w14:textId="77777777" w:rsidTr="00E929D9">
        <w:trPr>
          <w:trHeight w:val="300"/>
        </w:trPr>
        <w:tc>
          <w:tcPr>
            <w:tcW w:w="2640" w:type="dxa"/>
            <w:tcBorders>
              <w:top w:val="nil"/>
              <w:left w:val="single" w:sz="4" w:space="0" w:color="auto"/>
              <w:bottom w:val="single" w:sz="4" w:space="0" w:color="auto"/>
              <w:right w:val="single" w:sz="4" w:space="0" w:color="auto"/>
            </w:tcBorders>
            <w:noWrap/>
            <w:vAlign w:val="bottom"/>
            <w:hideMark/>
          </w:tcPr>
          <w:p w14:paraId="432E4205" w14:textId="77777777" w:rsidR="00E929D9" w:rsidRDefault="00E929D9">
            <w:pPr>
              <w:overflowPunct/>
              <w:autoSpaceDE/>
              <w:adjustRightInd/>
              <w:rPr>
                <w:rFonts w:ascii="Arial" w:hAnsi="Arial" w:cs="Arial"/>
                <w:b/>
                <w:bCs/>
                <w:color w:val="000000"/>
                <w:lang w:eastAsia="zh-CN"/>
              </w:rPr>
            </w:pPr>
            <w:r>
              <w:rPr>
                <w:rFonts w:ascii="Arial" w:hAnsi="Arial" w:cs="Arial"/>
                <w:b/>
                <w:bCs/>
                <w:color w:val="000000"/>
                <w:lang w:eastAsia="zh-CN"/>
              </w:rPr>
              <w:t>Flankierende Beratung</w:t>
            </w:r>
          </w:p>
        </w:tc>
        <w:tc>
          <w:tcPr>
            <w:tcW w:w="1100" w:type="dxa"/>
            <w:tcBorders>
              <w:top w:val="nil"/>
              <w:left w:val="nil"/>
              <w:bottom w:val="single" w:sz="4" w:space="0" w:color="auto"/>
              <w:right w:val="single" w:sz="4" w:space="0" w:color="auto"/>
            </w:tcBorders>
            <w:noWrap/>
            <w:vAlign w:val="bottom"/>
            <w:hideMark/>
          </w:tcPr>
          <w:p w14:paraId="60A7862B"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0</w:t>
            </w:r>
          </w:p>
        </w:tc>
        <w:tc>
          <w:tcPr>
            <w:tcW w:w="933" w:type="dxa"/>
            <w:tcBorders>
              <w:top w:val="nil"/>
              <w:left w:val="nil"/>
              <w:bottom w:val="single" w:sz="4" w:space="0" w:color="auto"/>
              <w:right w:val="single" w:sz="4" w:space="0" w:color="auto"/>
            </w:tcBorders>
            <w:noWrap/>
            <w:vAlign w:val="bottom"/>
            <w:hideMark/>
          </w:tcPr>
          <w:p w14:paraId="15D2FCFC"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0</w:t>
            </w:r>
          </w:p>
        </w:tc>
        <w:tc>
          <w:tcPr>
            <w:tcW w:w="992" w:type="dxa"/>
            <w:tcBorders>
              <w:top w:val="nil"/>
              <w:left w:val="nil"/>
              <w:bottom w:val="single" w:sz="4" w:space="0" w:color="auto"/>
              <w:right w:val="single" w:sz="4" w:space="0" w:color="auto"/>
            </w:tcBorders>
            <w:noWrap/>
            <w:vAlign w:val="bottom"/>
            <w:hideMark/>
          </w:tcPr>
          <w:p w14:paraId="5A400F76"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0</w:t>
            </w:r>
          </w:p>
        </w:tc>
        <w:tc>
          <w:tcPr>
            <w:tcW w:w="1100" w:type="dxa"/>
            <w:tcBorders>
              <w:top w:val="nil"/>
              <w:left w:val="nil"/>
              <w:bottom w:val="single" w:sz="4" w:space="0" w:color="auto"/>
              <w:right w:val="single" w:sz="4" w:space="0" w:color="auto"/>
            </w:tcBorders>
            <w:noWrap/>
            <w:vAlign w:val="bottom"/>
            <w:hideMark/>
          </w:tcPr>
          <w:p w14:paraId="669DF962"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0</w:t>
            </w:r>
          </w:p>
        </w:tc>
        <w:tc>
          <w:tcPr>
            <w:tcW w:w="885" w:type="dxa"/>
            <w:tcBorders>
              <w:top w:val="nil"/>
              <w:left w:val="nil"/>
              <w:bottom w:val="single" w:sz="4" w:space="0" w:color="auto"/>
              <w:right w:val="single" w:sz="4" w:space="0" w:color="auto"/>
            </w:tcBorders>
            <w:noWrap/>
            <w:vAlign w:val="bottom"/>
            <w:hideMark/>
          </w:tcPr>
          <w:p w14:paraId="5575046F"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0</w:t>
            </w:r>
          </w:p>
        </w:tc>
        <w:tc>
          <w:tcPr>
            <w:tcW w:w="1141" w:type="dxa"/>
            <w:tcBorders>
              <w:top w:val="nil"/>
              <w:left w:val="nil"/>
              <w:bottom w:val="single" w:sz="4" w:space="0" w:color="auto"/>
              <w:right w:val="single" w:sz="4" w:space="0" w:color="auto"/>
            </w:tcBorders>
            <w:noWrap/>
            <w:vAlign w:val="bottom"/>
            <w:hideMark/>
          </w:tcPr>
          <w:p w14:paraId="0537FC61" w14:textId="77777777" w:rsidR="00E929D9" w:rsidRDefault="00E929D9">
            <w:pPr>
              <w:overflowPunct/>
              <w:autoSpaceDE/>
              <w:adjustRightInd/>
              <w:jc w:val="right"/>
              <w:rPr>
                <w:rFonts w:ascii="Arial" w:hAnsi="Arial" w:cs="Arial"/>
                <w:color w:val="000000"/>
                <w:lang w:eastAsia="zh-CN"/>
              </w:rPr>
            </w:pPr>
            <w:r>
              <w:rPr>
                <w:rFonts w:ascii="Arial" w:hAnsi="Arial" w:cs="Arial"/>
                <w:color w:val="000000"/>
                <w:lang w:eastAsia="zh-CN"/>
              </w:rPr>
              <w:t>0</w:t>
            </w:r>
          </w:p>
        </w:tc>
      </w:tr>
    </w:tbl>
    <w:p w14:paraId="733A8C07" w14:textId="77777777" w:rsidR="00E929D9" w:rsidRDefault="00E929D9" w:rsidP="00E929D9">
      <w:pPr>
        <w:pStyle w:val="Listenabsatz1"/>
        <w:tabs>
          <w:tab w:val="left" w:pos="1416"/>
          <w:tab w:val="left" w:pos="1794"/>
        </w:tabs>
        <w:spacing w:after="0" w:line="240" w:lineRule="auto"/>
        <w:ind w:left="0"/>
        <w:jc w:val="both"/>
        <w:rPr>
          <w:rFonts w:ascii="Arial" w:hAnsi="Arial" w:cs="Arial"/>
          <w:sz w:val="20"/>
          <w:szCs w:val="20"/>
        </w:rPr>
      </w:pPr>
    </w:p>
    <w:p w14:paraId="281ACD79" w14:textId="77777777" w:rsidR="00E929D9" w:rsidRDefault="00E929D9" w:rsidP="00E929D9">
      <w:pPr>
        <w:pStyle w:val="Listenabsatz1"/>
        <w:tabs>
          <w:tab w:val="left" w:pos="1416"/>
          <w:tab w:val="left" w:pos="1794"/>
        </w:tabs>
        <w:spacing w:after="0" w:line="240" w:lineRule="auto"/>
        <w:ind w:left="0"/>
        <w:jc w:val="both"/>
        <w:rPr>
          <w:rFonts w:ascii="Arial" w:hAnsi="Arial" w:cs="Arial"/>
          <w:sz w:val="20"/>
          <w:szCs w:val="20"/>
        </w:rPr>
      </w:pPr>
      <w:r>
        <w:rPr>
          <w:rFonts w:ascii="Arial" w:hAnsi="Arial" w:cs="Arial"/>
          <w:sz w:val="20"/>
          <w:szCs w:val="20"/>
        </w:rPr>
        <w:t xml:space="preserve">Die Zahlen für den Zeitraum 01.04.-30.06.2019 liegen der zuständigen Behörde noch nicht vor. </w:t>
      </w:r>
    </w:p>
    <w:p w14:paraId="7F7B1264" w14:textId="77777777" w:rsidR="00E929D9" w:rsidRPr="007D22FD" w:rsidRDefault="00E929D9" w:rsidP="009126BE">
      <w:pPr>
        <w:pStyle w:val="Listenabsatz1"/>
        <w:tabs>
          <w:tab w:val="left" w:pos="1416"/>
          <w:tab w:val="left" w:pos="1794"/>
        </w:tabs>
        <w:spacing w:after="0" w:line="240" w:lineRule="auto"/>
        <w:ind w:left="0"/>
        <w:jc w:val="both"/>
        <w:rPr>
          <w:rFonts w:ascii="Arial" w:hAnsi="Arial" w:cs="Arial"/>
          <w:sz w:val="20"/>
          <w:szCs w:val="20"/>
        </w:rPr>
      </w:pPr>
    </w:p>
    <w:p w14:paraId="1953A5D9" w14:textId="77777777" w:rsidR="009126BE" w:rsidRPr="007D22FD" w:rsidRDefault="009126BE" w:rsidP="009126BE">
      <w:pPr>
        <w:pStyle w:val="Listenabsatz1"/>
        <w:tabs>
          <w:tab w:val="left" w:pos="1416"/>
          <w:tab w:val="left" w:pos="1794"/>
        </w:tabs>
        <w:spacing w:after="0" w:line="240" w:lineRule="auto"/>
        <w:ind w:left="0"/>
        <w:jc w:val="both"/>
        <w:rPr>
          <w:rFonts w:ascii="Arial" w:hAnsi="Arial" w:cs="Arial"/>
          <w:sz w:val="20"/>
          <w:szCs w:val="20"/>
        </w:rPr>
      </w:pPr>
    </w:p>
    <w:p w14:paraId="76408A7F" w14:textId="0F22FC63" w:rsidR="009126BE" w:rsidRDefault="009126BE" w:rsidP="00FD0132">
      <w:pPr>
        <w:pStyle w:val="Listenabsatz1"/>
        <w:numPr>
          <w:ilvl w:val="0"/>
          <w:numId w:val="20"/>
        </w:numPr>
        <w:tabs>
          <w:tab w:val="left" w:pos="1416"/>
        </w:tabs>
        <w:spacing w:after="0" w:line="240" w:lineRule="auto"/>
        <w:ind w:left="1134"/>
        <w:jc w:val="both"/>
        <w:rPr>
          <w:rFonts w:ascii="Arial" w:hAnsi="Arial" w:cs="Arial"/>
          <w:i/>
          <w:sz w:val="20"/>
          <w:szCs w:val="20"/>
        </w:rPr>
      </w:pPr>
      <w:r w:rsidRPr="009126BE">
        <w:rPr>
          <w:rFonts w:ascii="Arial" w:hAnsi="Arial" w:cs="Arial"/>
          <w:i/>
          <w:sz w:val="20"/>
          <w:szCs w:val="20"/>
        </w:rPr>
        <w:lastRenderedPageBreak/>
        <w:t>Wie hoch ist die Fallkostenpauschale bemessen und welche Berechnungsgrundlage zur Finanzierung des Vereins hat sie? In welcher Höhe erhielt der Verein seit dem 01.04.2019 Mittel seitens der FHH? Welchen Eigenanteil soll der Verein aus welchen Mitteln aufbringen?</w:t>
      </w:r>
    </w:p>
    <w:p w14:paraId="28D1EA82" w14:textId="7F620F8C" w:rsidR="009126BE" w:rsidRPr="009126BE" w:rsidRDefault="009126BE" w:rsidP="00FD0132">
      <w:pPr>
        <w:pStyle w:val="Listenabsatz1"/>
        <w:numPr>
          <w:ilvl w:val="0"/>
          <w:numId w:val="20"/>
        </w:numPr>
        <w:tabs>
          <w:tab w:val="left" w:pos="1416"/>
        </w:tabs>
        <w:spacing w:after="0" w:line="240" w:lineRule="auto"/>
        <w:ind w:left="1134"/>
        <w:jc w:val="both"/>
        <w:rPr>
          <w:rFonts w:ascii="Arial" w:hAnsi="Arial" w:cs="Arial"/>
          <w:i/>
          <w:sz w:val="20"/>
          <w:szCs w:val="20"/>
        </w:rPr>
      </w:pPr>
      <w:r w:rsidRPr="009126BE">
        <w:rPr>
          <w:rFonts w:ascii="Arial" w:hAnsi="Arial" w:cs="Arial"/>
          <w:i/>
          <w:sz w:val="20"/>
          <w:szCs w:val="20"/>
        </w:rPr>
        <w:t>Soll die Fallkostenpauschale künftig auch angepasst werden, etwa aufgrund von Inflationsausgleich, gestiegenen Löhnen o. ä.? Falls ja, auf welcher Bemessungs-grundlage und in welchen Zeitabständen genau? Falls nein, warum nicht?</w:t>
      </w:r>
    </w:p>
    <w:p w14:paraId="7C86D2F4" w14:textId="46C74D22" w:rsidR="009126BE" w:rsidRDefault="009126BE" w:rsidP="00FD0132">
      <w:pPr>
        <w:pStyle w:val="Listenabsatz1"/>
        <w:numPr>
          <w:ilvl w:val="0"/>
          <w:numId w:val="20"/>
        </w:numPr>
        <w:tabs>
          <w:tab w:val="left" w:pos="1416"/>
        </w:tabs>
        <w:spacing w:after="0" w:line="240" w:lineRule="auto"/>
        <w:ind w:left="1134"/>
        <w:jc w:val="both"/>
        <w:rPr>
          <w:rFonts w:ascii="Arial" w:hAnsi="Arial" w:cs="Arial"/>
          <w:i/>
          <w:sz w:val="20"/>
          <w:szCs w:val="20"/>
        </w:rPr>
      </w:pPr>
      <w:r w:rsidRPr="009126BE">
        <w:rPr>
          <w:rFonts w:ascii="Arial" w:hAnsi="Arial" w:cs="Arial"/>
          <w:i/>
          <w:sz w:val="20"/>
          <w:szCs w:val="20"/>
        </w:rPr>
        <w:t>Welchen Einfluss auf das Finanzierungsvolumen des Vereins hatte die Einstellung der Telefonberatung ab dem 01.04.2019? In welchem Umfang (absolut und prozentual) ist es gesunken?</w:t>
      </w:r>
    </w:p>
    <w:p w14:paraId="5ED151BC" w14:textId="50AC5C74" w:rsidR="009126BE" w:rsidRPr="009126BE" w:rsidRDefault="009126BE" w:rsidP="00FD0132">
      <w:pPr>
        <w:pStyle w:val="Listenabsatz1"/>
        <w:numPr>
          <w:ilvl w:val="0"/>
          <w:numId w:val="20"/>
        </w:numPr>
        <w:tabs>
          <w:tab w:val="left" w:pos="1416"/>
        </w:tabs>
        <w:spacing w:after="0" w:line="240" w:lineRule="auto"/>
        <w:ind w:left="1134"/>
        <w:jc w:val="both"/>
        <w:rPr>
          <w:rFonts w:ascii="Arial" w:hAnsi="Arial" w:cs="Arial"/>
          <w:i/>
          <w:sz w:val="20"/>
          <w:szCs w:val="20"/>
        </w:rPr>
      </w:pPr>
      <w:r w:rsidRPr="009126BE">
        <w:rPr>
          <w:rFonts w:ascii="Arial" w:hAnsi="Arial" w:cs="Arial"/>
          <w:i/>
          <w:sz w:val="20"/>
          <w:szCs w:val="20"/>
        </w:rPr>
        <w:t>Welche Maßnahmen sind für den Fall geplant, dass die Finanzierung des Vereins ausschließlich auf Grundlage von Fallkostenpauschalen die Gesamtfinanzierung und somit auch die Löhne und Gehälter des hauptamtlichen Personals gefährdet?</w:t>
      </w:r>
    </w:p>
    <w:p w14:paraId="2DC1A943" w14:textId="5E38529E" w:rsidR="009126BE" w:rsidRPr="009126BE" w:rsidRDefault="009126BE" w:rsidP="00FD0132">
      <w:pPr>
        <w:pStyle w:val="Listenabsatz1"/>
        <w:numPr>
          <w:ilvl w:val="0"/>
          <w:numId w:val="20"/>
        </w:numPr>
        <w:tabs>
          <w:tab w:val="left" w:pos="1416"/>
        </w:tabs>
        <w:spacing w:after="0" w:line="240" w:lineRule="auto"/>
        <w:ind w:left="1134"/>
        <w:jc w:val="both"/>
        <w:rPr>
          <w:rFonts w:ascii="Arial" w:hAnsi="Arial" w:cs="Arial"/>
          <w:i/>
          <w:sz w:val="20"/>
          <w:szCs w:val="20"/>
        </w:rPr>
      </w:pPr>
      <w:r w:rsidRPr="009126BE">
        <w:rPr>
          <w:rFonts w:ascii="Arial" w:hAnsi="Arial" w:cs="Arial"/>
          <w:i/>
          <w:sz w:val="20"/>
          <w:szCs w:val="20"/>
        </w:rPr>
        <w:t>Der Wegfall der telefonischen Beratung führt zu erhöhten Fahrtkosten des ohnehin finanziell schlecht aufgestellten Klientels. Können entstehende Fahrtkosten der Ratsuchenden durch den Verein oder andere Stellen erstattet werden? Falls nein, warum nicht? Falls ja, durch welche Stellen?</w:t>
      </w:r>
    </w:p>
    <w:p w14:paraId="600ABD4F" w14:textId="3C6A478A" w:rsidR="009126BE" w:rsidRPr="009126BE" w:rsidRDefault="009126BE" w:rsidP="00FD0132">
      <w:pPr>
        <w:pStyle w:val="Listenabsatz1"/>
        <w:numPr>
          <w:ilvl w:val="0"/>
          <w:numId w:val="20"/>
        </w:numPr>
        <w:tabs>
          <w:tab w:val="left" w:pos="1416"/>
        </w:tabs>
        <w:spacing w:after="0" w:line="240" w:lineRule="auto"/>
        <w:ind w:left="1134"/>
        <w:jc w:val="both"/>
        <w:rPr>
          <w:rFonts w:ascii="Arial" w:hAnsi="Arial" w:cs="Arial"/>
          <w:sz w:val="20"/>
          <w:szCs w:val="20"/>
        </w:rPr>
      </w:pPr>
      <w:r w:rsidRPr="009126BE">
        <w:rPr>
          <w:rFonts w:ascii="Arial" w:hAnsi="Arial" w:cs="Arial"/>
          <w:i/>
          <w:sz w:val="20"/>
          <w:szCs w:val="20"/>
        </w:rPr>
        <w:t xml:space="preserve">In Hamburg gibt es weitere Träger, die Arbeitslosen- oder Sozialberatungen anbieten. Bei welchen weiteren Trägern wurde die Finanzierung seit 2014 ebenfalls abgeändert auf eine Fallkostenpauschale? Bei welchen Trägern löste dies ähnliche finanzielle Probleme aus? </w:t>
      </w:r>
    </w:p>
    <w:p w14:paraId="16A79ECB" w14:textId="77777777" w:rsidR="00E12664" w:rsidRPr="009126BE" w:rsidRDefault="00E12664" w:rsidP="009126BE">
      <w:pPr>
        <w:jc w:val="both"/>
        <w:rPr>
          <w:rFonts w:ascii="Arial" w:hAnsi="Arial" w:cs="Arial"/>
        </w:rPr>
      </w:pPr>
    </w:p>
    <w:p w14:paraId="4B522C0F" w14:textId="54DB008B" w:rsidR="009126BE" w:rsidRPr="009126BE" w:rsidRDefault="00580018" w:rsidP="009126BE">
      <w:pPr>
        <w:jc w:val="both"/>
        <w:rPr>
          <w:rFonts w:ascii="Arial" w:hAnsi="Arial" w:cs="Arial"/>
        </w:rPr>
      </w:pPr>
      <w:r>
        <w:rPr>
          <w:rFonts w:ascii="Arial" w:hAnsi="Arial" w:cs="Arial"/>
        </w:rPr>
        <w:t xml:space="preserve">Siehe Vorbemerkung. </w:t>
      </w:r>
    </w:p>
    <w:p w14:paraId="1E889EF1" w14:textId="2304FCFE" w:rsidR="009126BE" w:rsidRPr="009126BE" w:rsidRDefault="009126BE" w:rsidP="009126BE">
      <w:pPr>
        <w:jc w:val="both"/>
        <w:rPr>
          <w:rFonts w:ascii="Arial" w:hAnsi="Arial" w:cs="Arial"/>
        </w:rPr>
      </w:pPr>
    </w:p>
    <w:sectPr w:rsidR="009126BE" w:rsidRPr="009126BE" w:rsidSect="00BA76D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58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E7A05" w14:textId="77777777" w:rsidR="00DA270F" w:rsidRDefault="00DA270F" w:rsidP="00C4541D">
      <w:r>
        <w:separator/>
      </w:r>
    </w:p>
  </w:endnote>
  <w:endnote w:type="continuationSeparator" w:id="0">
    <w:p w14:paraId="1CD80CF3" w14:textId="77777777" w:rsidR="00DA270F" w:rsidRDefault="00DA270F" w:rsidP="00C4541D">
      <w:r>
        <w:continuationSeparator/>
      </w:r>
    </w:p>
  </w:endnote>
  <w:endnote w:type="continuationNotice" w:id="1">
    <w:p w14:paraId="639E3253" w14:textId="77777777" w:rsidR="00DA270F" w:rsidRDefault="00DA2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9">
    <w:altName w:val="MS Gothic"/>
    <w:charset w:val="80"/>
    <w:family w:val="auto"/>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DA77" w14:textId="6E8F8A4B" w:rsidR="00D87DC4" w:rsidRPr="00D87DC4" w:rsidRDefault="00D87DC4">
    <w:pPr>
      <w:pStyle w:val="Fuzeile"/>
      <w:rPr>
        <w:rFonts w:ascii="Arial" w:hAnsi="Arial" w:cs="Arial"/>
      </w:rPr>
    </w:pPr>
    <w:r>
      <w:rPr>
        <w:rFonts w:ascii="Arial" w:hAnsi="Arial" w:cs="Arial"/>
      </w:rPr>
      <w:t>21-17863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0" w14:textId="1663F64D" w:rsidR="0078587E" w:rsidRPr="00D87DC4" w:rsidRDefault="00D87DC4">
    <w:pPr>
      <w:pStyle w:val="Fuzeile"/>
      <w:jc w:val="center"/>
      <w:rPr>
        <w:rFonts w:ascii="Arial" w:hAnsi="Arial" w:cs="Arial"/>
      </w:rPr>
    </w:pPr>
    <w:r>
      <w:rPr>
        <w:rFonts w:ascii="Arial" w:hAnsi="Arial" w:cs="Arial"/>
      </w:rPr>
      <w:t>21-17863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p w14:paraId="16A79ED1" w14:textId="77777777" w:rsidR="0078587E" w:rsidRPr="00D87DC4" w:rsidRDefault="0078587E">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401E" w14:textId="21205A42" w:rsidR="00D87DC4" w:rsidRPr="00D87DC4" w:rsidRDefault="00D87DC4">
    <w:pPr>
      <w:pStyle w:val="Fuzeile"/>
      <w:rPr>
        <w:rFonts w:ascii="Arial" w:hAnsi="Arial" w:cs="Arial"/>
      </w:rPr>
    </w:pPr>
    <w:r>
      <w:rPr>
        <w:rFonts w:ascii="Arial" w:hAnsi="Arial" w:cs="Arial"/>
      </w:rPr>
      <w:t>21-17863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D7B5A" w14:textId="77777777" w:rsidR="00DA270F" w:rsidRDefault="00DA270F" w:rsidP="00C4541D">
      <w:r>
        <w:separator/>
      </w:r>
    </w:p>
  </w:footnote>
  <w:footnote w:type="continuationSeparator" w:id="0">
    <w:p w14:paraId="2AC9E0D1" w14:textId="77777777" w:rsidR="00DA270F" w:rsidRDefault="00DA270F" w:rsidP="00C4541D">
      <w:r>
        <w:continuationSeparator/>
      </w:r>
    </w:p>
  </w:footnote>
  <w:footnote w:type="continuationNotice" w:id="1">
    <w:p w14:paraId="49032C32" w14:textId="77777777" w:rsidR="00DA270F" w:rsidRDefault="00DA27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96AF4" w14:textId="77777777" w:rsidR="00D87DC4" w:rsidRDefault="00D87D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47593" w14:textId="77777777" w:rsidR="00D87DC4" w:rsidRDefault="00D87D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2" w14:textId="77777777" w:rsidR="0078587E" w:rsidRDefault="0078587E">
    <w:pPr>
      <w:pStyle w:val="Kopfzeile"/>
      <w:jc w:val="center"/>
    </w:pPr>
  </w:p>
  <w:p w14:paraId="16A79ED3" w14:textId="77777777" w:rsidR="0078587E" w:rsidRDefault="007858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CCEA2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2"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D5A2163"/>
    <w:multiLevelType w:val="hybridMultilevel"/>
    <w:tmpl w:val="C28E3B6C"/>
    <w:lvl w:ilvl="0" w:tplc="198A1E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5"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1"/>
  </w:num>
  <w:num w:numId="3">
    <w:abstractNumId w:val="7"/>
  </w:num>
  <w:num w:numId="4">
    <w:abstractNumId w:val="10"/>
  </w:num>
  <w:num w:numId="5">
    <w:abstractNumId w:val="16"/>
  </w:num>
  <w:num w:numId="6">
    <w:abstractNumId w:val="3"/>
  </w:num>
  <w:num w:numId="7">
    <w:abstractNumId w:val="13"/>
  </w:num>
  <w:num w:numId="8">
    <w:abstractNumId w:val="17"/>
  </w:num>
  <w:num w:numId="9">
    <w:abstractNumId w:val="18"/>
  </w:num>
  <w:num w:numId="10">
    <w:abstractNumId w:val="20"/>
  </w:num>
  <w:num w:numId="11">
    <w:abstractNumId w:val="2"/>
  </w:num>
  <w:num w:numId="12">
    <w:abstractNumId w:val="5"/>
  </w:num>
  <w:num w:numId="13">
    <w:abstractNumId w:val="21"/>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9"/>
  </w:num>
  <w:num w:numId="20">
    <w:abstractNumId w:val="0"/>
  </w:num>
  <w:num w:numId="2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1A47"/>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20BE"/>
    <w:rsid w:val="0003270D"/>
    <w:rsid w:val="000333BE"/>
    <w:rsid w:val="00033402"/>
    <w:rsid w:val="000336A3"/>
    <w:rsid w:val="000347C5"/>
    <w:rsid w:val="000350E4"/>
    <w:rsid w:val="00035585"/>
    <w:rsid w:val="00035BB5"/>
    <w:rsid w:val="00036944"/>
    <w:rsid w:val="00037803"/>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4252"/>
    <w:rsid w:val="00065191"/>
    <w:rsid w:val="00065575"/>
    <w:rsid w:val="00065A28"/>
    <w:rsid w:val="000717BB"/>
    <w:rsid w:val="000724FA"/>
    <w:rsid w:val="00075869"/>
    <w:rsid w:val="000800C9"/>
    <w:rsid w:val="000805D6"/>
    <w:rsid w:val="00080628"/>
    <w:rsid w:val="000821B7"/>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2E5E"/>
    <w:rsid w:val="000A6382"/>
    <w:rsid w:val="000A63B8"/>
    <w:rsid w:val="000A6C9C"/>
    <w:rsid w:val="000A7B86"/>
    <w:rsid w:val="000B1233"/>
    <w:rsid w:val="000B263E"/>
    <w:rsid w:val="000B3A83"/>
    <w:rsid w:val="000B414A"/>
    <w:rsid w:val="000B4180"/>
    <w:rsid w:val="000B5BAE"/>
    <w:rsid w:val="000B61FC"/>
    <w:rsid w:val="000B713B"/>
    <w:rsid w:val="000C0852"/>
    <w:rsid w:val="000C1966"/>
    <w:rsid w:val="000C2D6C"/>
    <w:rsid w:val="000C39B6"/>
    <w:rsid w:val="000C4B35"/>
    <w:rsid w:val="000C624A"/>
    <w:rsid w:val="000C744C"/>
    <w:rsid w:val="000C77AA"/>
    <w:rsid w:val="000D1356"/>
    <w:rsid w:val="000D170C"/>
    <w:rsid w:val="000D1CA9"/>
    <w:rsid w:val="000D26B3"/>
    <w:rsid w:val="000D4947"/>
    <w:rsid w:val="000D4BA5"/>
    <w:rsid w:val="000D6094"/>
    <w:rsid w:val="000D7DBA"/>
    <w:rsid w:val="000D7E3A"/>
    <w:rsid w:val="000E0154"/>
    <w:rsid w:val="000E1533"/>
    <w:rsid w:val="000E16EC"/>
    <w:rsid w:val="000E1AF8"/>
    <w:rsid w:val="000E32DC"/>
    <w:rsid w:val="000E4C20"/>
    <w:rsid w:val="000E4DBB"/>
    <w:rsid w:val="000E55CF"/>
    <w:rsid w:val="000E5709"/>
    <w:rsid w:val="000E6D47"/>
    <w:rsid w:val="000E715A"/>
    <w:rsid w:val="000E717E"/>
    <w:rsid w:val="000F23DA"/>
    <w:rsid w:val="000F3452"/>
    <w:rsid w:val="000F5153"/>
    <w:rsid w:val="000F7EDE"/>
    <w:rsid w:val="00100153"/>
    <w:rsid w:val="00103D9B"/>
    <w:rsid w:val="00104BD2"/>
    <w:rsid w:val="00106529"/>
    <w:rsid w:val="00106654"/>
    <w:rsid w:val="00106C0F"/>
    <w:rsid w:val="00107203"/>
    <w:rsid w:val="00107470"/>
    <w:rsid w:val="0010769D"/>
    <w:rsid w:val="001078F7"/>
    <w:rsid w:val="00107E8E"/>
    <w:rsid w:val="0011216D"/>
    <w:rsid w:val="00114802"/>
    <w:rsid w:val="00114914"/>
    <w:rsid w:val="00115084"/>
    <w:rsid w:val="001150C9"/>
    <w:rsid w:val="001171E8"/>
    <w:rsid w:val="00117734"/>
    <w:rsid w:val="00117B5A"/>
    <w:rsid w:val="00117E82"/>
    <w:rsid w:val="001202A8"/>
    <w:rsid w:val="001207C2"/>
    <w:rsid w:val="00120F54"/>
    <w:rsid w:val="00121150"/>
    <w:rsid w:val="00121E02"/>
    <w:rsid w:val="0012382A"/>
    <w:rsid w:val="001256D3"/>
    <w:rsid w:val="001257EA"/>
    <w:rsid w:val="00125CCB"/>
    <w:rsid w:val="001264D0"/>
    <w:rsid w:val="00130756"/>
    <w:rsid w:val="00130EA1"/>
    <w:rsid w:val="00131361"/>
    <w:rsid w:val="00131BFC"/>
    <w:rsid w:val="00135BD1"/>
    <w:rsid w:val="001361FC"/>
    <w:rsid w:val="00137F25"/>
    <w:rsid w:val="00141DFA"/>
    <w:rsid w:val="00144A78"/>
    <w:rsid w:val="00146093"/>
    <w:rsid w:val="001463E4"/>
    <w:rsid w:val="001473C6"/>
    <w:rsid w:val="00147446"/>
    <w:rsid w:val="001476FA"/>
    <w:rsid w:val="00147BFC"/>
    <w:rsid w:val="00150074"/>
    <w:rsid w:val="00151081"/>
    <w:rsid w:val="001539BF"/>
    <w:rsid w:val="00154E38"/>
    <w:rsid w:val="001551A6"/>
    <w:rsid w:val="00155EA4"/>
    <w:rsid w:val="00156592"/>
    <w:rsid w:val="00160856"/>
    <w:rsid w:val="00160940"/>
    <w:rsid w:val="001638E6"/>
    <w:rsid w:val="00165025"/>
    <w:rsid w:val="00170B9E"/>
    <w:rsid w:val="0017157B"/>
    <w:rsid w:val="001715B2"/>
    <w:rsid w:val="00171FB4"/>
    <w:rsid w:val="00172132"/>
    <w:rsid w:val="001746CA"/>
    <w:rsid w:val="0017488D"/>
    <w:rsid w:val="001765C5"/>
    <w:rsid w:val="001776C4"/>
    <w:rsid w:val="00177FE0"/>
    <w:rsid w:val="00181DE5"/>
    <w:rsid w:val="00181DF3"/>
    <w:rsid w:val="001843F4"/>
    <w:rsid w:val="001860EC"/>
    <w:rsid w:val="001863AA"/>
    <w:rsid w:val="00190613"/>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321A"/>
    <w:rsid w:val="001B43C3"/>
    <w:rsid w:val="001C2058"/>
    <w:rsid w:val="001C2FED"/>
    <w:rsid w:val="001C359C"/>
    <w:rsid w:val="001C3B0F"/>
    <w:rsid w:val="001C6267"/>
    <w:rsid w:val="001C64AF"/>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CB3"/>
    <w:rsid w:val="0023684E"/>
    <w:rsid w:val="002373F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3DE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57C0"/>
    <w:rsid w:val="002C2BD8"/>
    <w:rsid w:val="002C4A80"/>
    <w:rsid w:val="002C5B75"/>
    <w:rsid w:val="002C7E92"/>
    <w:rsid w:val="002D100E"/>
    <w:rsid w:val="002D1B09"/>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0A7B"/>
    <w:rsid w:val="00353A89"/>
    <w:rsid w:val="00353ACB"/>
    <w:rsid w:val="00355E5F"/>
    <w:rsid w:val="00357453"/>
    <w:rsid w:val="00357C92"/>
    <w:rsid w:val="00360A42"/>
    <w:rsid w:val="00360F32"/>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A75"/>
    <w:rsid w:val="00386B6F"/>
    <w:rsid w:val="00386C40"/>
    <w:rsid w:val="00387D5A"/>
    <w:rsid w:val="00390A27"/>
    <w:rsid w:val="00391456"/>
    <w:rsid w:val="003923EF"/>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3210"/>
    <w:rsid w:val="003F4944"/>
    <w:rsid w:val="003F6E0A"/>
    <w:rsid w:val="003F717D"/>
    <w:rsid w:val="003F7C20"/>
    <w:rsid w:val="003F7CBF"/>
    <w:rsid w:val="003F7E45"/>
    <w:rsid w:val="004046EF"/>
    <w:rsid w:val="00404B96"/>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4C8B"/>
    <w:rsid w:val="004D59B3"/>
    <w:rsid w:val="004D6895"/>
    <w:rsid w:val="004E4729"/>
    <w:rsid w:val="004E4E55"/>
    <w:rsid w:val="004E50DE"/>
    <w:rsid w:val="004E5423"/>
    <w:rsid w:val="004E5EB9"/>
    <w:rsid w:val="004E64DE"/>
    <w:rsid w:val="004E66E0"/>
    <w:rsid w:val="004F0DD0"/>
    <w:rsid w:val="004F3FC3"/>
    <w:rsid w:val="004F444E"/>
    <w:rsid w:val="004F4460"/>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4759"/>
    <w:rsid w:val="0053532F"/>
    <w:rsid w:val="00540DEB"/>
    <w:rsid w:val="0054174C"/>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75D90"/>
    <w:rsid w:val="005775AC"/>
    <w:rsid w:val="00580018"/>
    <w:rsid w:val="005810A5"/>
    <w:rsid w:val="0058215C"/>
    <w:rsid w:val="00582CB9"/>
    <w:rsid w:val="00582CC9"/>
    <w:rsid w:val="00583843"/>
    <w:rsid w:val="005871B1"/>
    <w:rsid w:val="00587A36"/>
    <w:rsid w:val="005908BF"/>
    <w:rsid w:val="00591D96"/>
    <w:rsid w:val="00596153"/>
    <w:rsid w:val="00596CF9"/>
    <w:rsid w:val="00597CE5"/>
    <w:rsid w:val="005A0DEB"/>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1C6"/>
    <w:rsid w:val="005C740E"/>
    <w:rsid w:val="005C7847"/>
    <w:rsid w:val="005C7EAB"/>
    <w:rsid w:val="005D41FC"/>
    <w:rsid w:val="005E035A"/>
    <w:rsid w:val="005E0526"/>
    <w:rsid w:val="005E0AF0"/>
    <w:rsid w:val="005E1561"/>
    <w:rsid w:val="005E24B2"/>
    <w:rsid w:val="005E2B84"/>
    <w:rsid w:val="005E5365"/>
    <w:rsid w:val="005E5754"/>
    <w:rsid w:val="005E7EBF"/>
    <w:rsid w:val="005F1727"/>
    <w:rsid w:val="005F193C"/>
    <w:rsid w:val="005F2C16"/>
    <w:rsid w:val="005F3A3A"/>
    <w:rsid w:val="005F59C1"/>
    <w:rsid w:val="005F7247"/>
    <w:rsid w:val="005F79ED"/>
    <w:rsid w:val="00600981"/>
    <w:rsid w:val="00602966"/>
    <w:rsid w:val="0060497F"/>
    <w:rsid w:val="00606AC4"/>
    <w:rsid w:val="00606D8B"/>
    <w:rsid w:val="00610A45"/>
    <w:rsid w:val="00610B5A"/>
    <w:rsid w:val="006158AE"/>
    <w:rsid w:val="00616379"/>
    <w:rsid w:val="0061699A"/>
    <w:rsid w:val="00617EC6"/>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77743"/>
    <w:rsid w:val="00683318"/>
    <w:rsid w:val="006835DA"/>
    <w:rsid w:val="00683C75"/>
    <w:rsid w:val="00683E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55F"/>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19FA"/>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60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A1F"/>
    <w:rsid w:val="00742E29"/>
    <w:rsid w:val="00745AF4"/>
    <w:rsid w:val="00747025"/>
    <w:rsid w:val="00750890"/>
    <w:rsid w:val="00754DFE"/>
    <w:rsid w:val="00755EF2"/>
    <w:rsid w:val="0075635F"/>
    <w:rsid w:val="00756A90"/>
    <w:rsid w:val="007577BE"/>
    <w:rsid w:val="007603B3"/>
    <w:rsid w:val="007608A4"/>
    <w:rsid w:val="00760ACC"/>
    <w:rsid w:val="0076107B"/>
    <w:rsid w:val="007628A6"/>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4A5"/>
    <w:rsid w:val="00776A3D"/>
    <w:rsid w:val="00777133"/>
    <w:rsid w:val="0077769B"/>
    <w:rsid w:val="00777A16"/>
    <w:rsid w:val="007817AC"/>
    <w:rsid w:val="00782F6C"/>
    <w:rsid w:val="00783C96"/>
    <w:rsid w:val="0078587E"/>
    <w:rsid w:val="007865C7"/>
    <w:rsid w:val="007871A9"/>
    <w:rsid w:val="007873B3"/>
    <w:rsid w:val="00790592"/>
    <w:rsid w:val="00795747"/>
    <w:rsid w:val="0079586E"/>
    <w:rsid w:val="0079748B"/>
    <w:rsid w:val="007A0197"/>
    <w:rsid w:val="007A3304"/>
    <w:rsid w:val="007A412B"/>
    <w:rsid w:val="007A563E"/>
    <w:rsid w:val="007A621D"/>
    <w:rsid w:val="007A71C0"/>
    <w:rsid w:val="007B0A94"/>
    <w:rsid w:val="007B1004"/>
    <w:rsid w:val="007B2D40"/>
    <w:rsid w:val="007B65B4"/>
    <w:rsid w:val="007B68D6"/>
    <w:rsid w:val="007B71A2"/>
    <w:rsid w:val="007B7472"/>
    <w:rsid w:val="007C1D2F"/>
    <w:rsid w:val="007C2471"/>
    <w:rsid w:val="007C2955"/>
    <w:rsid w:val="007C4EC6"/>
    <w:rsid w:val="007C532D"/>
    <w:rsid w:val="007D1A93"/>
    <w:rsid w:val="007D22FD"/>
    <w:rsid w:val="007D42B0"/>
    <w:rsid w:val="007D49CD"/>
    <w:rsid w:val="007D550B"/>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50"/>
    <w:rsid w:val="00811BE1"/>
    <w:rsid w:val="008167EF"/>
    <w:rsid w:val="0081697B"/>
    <w:rsid w:val="00817639"/>
    <w:rsid w:val="008201AA"/>
    <w:rsid w:val="00822E15"/>
    <w:rsid w:val="00823D51"/>
    <w:rsid w:val="00830B9F"/>
    <w:rsid w:val="00834379"/>
    <w:rsid w:val="00835D5A"/>
    <w:rsid w:val="00835EFB"/>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832"/>
    <w:rsid w:val="008649C7"/>
    <w:rsid w:val="008660CA"/>
    <w:rsid w:val="008721AC"/>
    <w:rsid w:val="00877E87"/>
    <w:rsid w:val="00880A60"/>
    <w:rsid w:val="008826A5"/>
    <w:rsid w:val="00885A0A"/>
    <w:rsid w:val="00886C73"/>
    <w:rsid w:val="00886DB4"/>
    <w:rsid w:val="00891D2A"/>
    <w:rsid w:val="00891F19"/>
    <w:rsid w:val="00892C1C"/>
    <w:rsid w:val="00892DDE"/>
    <w:rsid w:val="00894120"/>
    <w:rsid w:val="00894933"/>
    <w:rsid w:val="00895245"/>
    <w:rsid w:val="008952C6"/>
    <w:rsid w:val="00895EA2"/>
    <w:rsid w:val="008A18D6"/>
    <w:rsid w:val="008A2065"/>
    <w:rsid w:val="008A2076"/>
    <w:rsid w:val="008A2EC6"/>
    <w:rsid w:val="008A36CA"/>
    <w:rsid w:val="008A3D9C"/>
    <w:rsid w:val="008A514E"/>
    <w:rsid w:val="008A57E7"/>
    <w:rsid w:val="008A70E7"/>
    <w:rsid w:val="008A7288"/>
    <w:rsid w:val="008A7335"/>
    <w:rsid w:val="008B03C3"/>
    <w:rsid w:val="008B15AA"/>
    <w:rsid w:val="008B1BCE"/>
    <w:rsid w:val="008B2A52"/>
    <w:rsid w:val="008B2DAE"/>
    <w:rsid w:val="008B4E42"/>
    <w:rsid w:val="008B6C41"/>
    <w:rsid w:val="008B7F80"/>
    <w:rsid w:val="008C1030"/>
    <w:rsid w:val="008C1D40"/>
    <w:rsid w:val="008C4F4D"/>
    <w:rsid w:val="008C531C"/>
    <w:rsid w:val="008C65DC"/>
    <w:rsid w:val="008C6F94"/>
    <w:rsid w:val="008D01AB"/>
    <w:rsid w:val="008D0594"/>
    <w:rsid w:val="008D1637"/>
    <w:rsid w:val="008D4FBF"/>
    <w:rsid w:val="008D66EF"/>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5211"/>
    <w:rsid w:val="00906228"/>
    <w:rsid w:val="0090685D"/>
    <w:rsid w:val="00906977"/>
    <w:rsid w:val="00907498"/>
    <w:rsid w:val="00910A82"/>
    <w:rsid w:val="009115DD"/>
    <w:rsid w:val="009126BE"/>
    <w:rsid w:val="0091396F"/>
    <w:rsid w:val="009139E7"/>
    <w:rsid w:val="00914C48"/>
    <w:rsid w:val="00915CC0"/>
    <w:rsid w:val="00917214"/>
    <w:rsid w:val="009172AE"/>
    <w:rsid w:val="00922171"/>
    <w:rsid w:val="00924ED1"/>
    <w:rsid w:val="00925057"/>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6CDC"/>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277AC"/>
    <w:rsid w:val="00A30793"/>
    <w:rsid w:val="00A307C9"/>
    <w:rsid w:val="00A35DF5"/>
    <w:rsid w:val="00A376C0"/>
    <w:rsid w:val="00A40D38"/>
    <w:rsid w:val="00A42092"/>
    <w:rsid w:val="00A427CE"/>
    <w:rsid w:val="00A429F5"/>
    <w:rsid w:val="00A444CF"/>
    <w:rsid w:val="00A453A6"/>
    <w:rsid w:val="00A47640"/>
    <w:rsid w:val="00A50E5C"/>
    <w:rsid w:val="00A51AD1"/>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4DCB"/>
    <w:rsid w:val="00A85B6D"/>
    <w:rsid w:val="00A947EA"/>
    <w:rsid w:val="00A94FE6"/>
    <w:rsid w:val="00A95399"/>
    <w:rsid w:val="00A96512"/>
    <w:rsid w:val="00A96A36"/>
    <w:rsid w:val="00AA0731"/>
    <w:rsid w:val="00AA2347"/>
    <w:rsid w:val="00AA24F2"/>
    <w:rsid w:val="00AA4A61"/>
    <w:rsid w:val="00AA686C"/>
    <w:rsid w:val="00AB0A74"/>
    <w:rsid w:val="00AB3244"/>
    <w:rsid w:val="00AB3719"/>
    <w:rsid w:val="00AB3C6C"/>
    <w:rsid w:val="00AB4749"/>
    <w:rsid w:val="00AB6691"/>
    <w:rsid w:val="00AB6DC8"/>
    <w:rsid w:val="00AB7023"/>
    <w:rsid w:val="00AC0998"/>
    <w:rsid w:val="00AC115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485"/>
    <w:rsid w:val="00AD6714"/>
    <w:rsid w:val="00AE0864"/>
    <w:rsid w:val="00AE0E24"/>
    <w:rsid w:val="00AE18ED"/>
    <w:rsid w:val="00AE1EC8"/>
    <w:rsid w:val="00AE4688"/>
    <w:rsid w:val="00AE4C35"/>
    <w:rsid w:val="00AF19E8"/>
    <w:rsid w:val="00AF6F87"/>
    <w:rsid w:val="00B0264A"/>
    <w:rsid w:val="00B0295A"/>
    <w:rsid w:val="00B0348B"/>
    <w:rsid w:val="00B03F08"/>
    <w:rsid w:val="00B04856"/>
    <w:rsid w:val="00B048A6"/>
    <w:rsid w:val="00B05F98"/>
    <w:rsid w:val="00B0603C"/>
    <w:rsid w:val="00B062D5"/>
    <w:rsid w:val="00B07ADB"/>
    <w:rsid w:val="00B10FFE"/>
    <w:rsid w:val="00B12086"/>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7AEC"/>
    <w:rsid w:val="00B4126E"/>
    <w:rsid w:val="00B424E9"/>
    <w:rsid w:val="00B42E09"/>
    <w:rsid w:val="00B43AB6"/>
    <w:rsid w:val="00B43B45"/>
    <w:rsid w:val="00B45CCE"/>
    <w:rsid w:val="00B50B1C"/>
    <w:rsid w:val="00B51345"/>
    <w:rsid w:val="00B516BC"/>
    <w:rsid w:val="00B51A83"/>
    <w:rsid w:val="00B526F4"/>
    <w:rsid w:val="00B55624"/>
    <w:rsid w:val="00B5567F"/>
    <w:rsid w:val="00B561AF"/>
    <w:rsid w:val="00B60F0B"/>
    <w:rsid w:val="00B61866"/>
    <w:rsid w:val="00B6264E"/>
    <w:rsid w:val="00B62CF4"/>
    <w:rsid w:val="00B6302C"/>
    <w:rsid w:val="00B65F36"/>
    <w:rsid w:val="00B6654D"/>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4D0"/>
    <w:rsid w:val="00BD4A9F"/>
    <w:rsid w:val="00BD5730"/>
    <w:rsid w:val="00BD5ABE"/>
    <w:rsid w:val="00BD633F"/>
    <w:rsid w:val="00BE01C4"/>
    <w:rsid w:val="00BE05BE"/>
    <w:rsid w:val="00BE1C78"/>
    <w:rsid w:val="00BE2DFA"/>
    <w:rsid w:val="00BE652E"/>
    <w:rsid w:val="00BF198D"/>
    <w:rsid w:val="00BF2413"/>
    <w:rsid w:val="00BF6F55"/>
    <w:rsid w:val="00BF7662"/>
    <w:rsid w:val="00C013C1"/>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1CE"/>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1FF4"/>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57FEA"/>
    <w:rsid w:val="00D61253"/>
    <w:rsid w:val="00D6269B"/>
    <w:rsid w:val="00D62AFF"/>
    <w:rsid w:val="00D63EA2"/>
    <w:rsid w:val="00D64093"/>
    <w:rsid w:val="00D64BE6"/>
    <w:rsid w:val="00D66100"/>
    <w:rsid w:val="00D66544"/>
    <w:rsid w:val="00D70682"/>
    <w:rsid w:val="00D709BA"/>
    <w:rsid w:val="00D734FD"/>
    <w:rsid w:val="00D73FF3"/>
    <w:rsid w:val="00D745AA"/>
    <w:rsid w:val="00D74F86"/>
    <w:rsid w:val="00D75612"/>
    <w:rsid w:val="00D77881"/>
    <w:rsid w:val="00D80A78"/>
    <w:rsid w:val="00D84E3E"/>
    <w:rsid w:val="00D854D5"/>
    <w:rsid w:val="00D862BE"/>
    <w:rsid w:val="00D87399"/>
    <w:rsid w:val="00D87DC4"/>
    <w:rsid w:val="00D904BF"/>
    <w:rsid w:val="00D90773"/>
    <w:rsid w:val="00D93FBA"/>
    <w:rsid w:val="00D95B2A"/>
    <w:rsid w:val="00D96C9D"/>
    <w:rsid w:val="00DA19AD"/>
    <w:rsid w:val="00DA1D3B"/>
    <w:rsid w:val="00DA25A8"/>
    <w:rsid w:val="00DA270F"/>
    <w:rsid w:val="00DA2E28"/>
    <w:rsid w:val="00DA42A8"/>
    <w:rsid w:val="00DA54C0"/>
    <w:rsid w:val="00DA7078"/>
    <w:rsid w:val="00DB07BD"/>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08F"/>
    <w:rsid w:val="00DB7606"/>
    <w:rsid w:val="00DB7F73"/>
    <w:rsid w:val="00DC2C80"/>
    <w:rsid w:val="00DC37E5"/>
    <w:rsid w:val="00DC4546"/>
    <w:rsid w:val="00DC46CF"/>
    <w:rsid w:val="00DC49D3"/>
    <w:rsid w:val="00DC4FB6"/>
    <w:rsid w:val="00DC5669"/>
    <w:rsid w:val="00DC69EA"/>
    <w:rsid w:val="00DC6D2D"/>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1B2"/>
    <w:rsid w:val="00E2520E"/>
    <w:rsid w:val="00E258BD"/>
    <w:rsid w:val="00E26E97"/>
    <w:rsid w:val="00E27AD1"/>
    <w:rsid w:val="00E30956"/>
    <w:rsid w:val="00E309B8"/>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0FA"/>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29D9"/>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164"/>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016"/>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2155"/>
    <w:rsid w:val="00FA4863"/>
    <w:rsid w:val="00FA64EF"/>
    <w:rsid w:val="00FA6E1B"/>
    <w:rsid w:val="00FA7BAC"/>
    <w:rsid w:val="00FB024F"/>
    <w:rsid w:val="00FB0CC0"/>
    <w:rsid w:val="00FB1342"/>
    <w:rsid w:val="00FB2190"/>
    <w:rsid w:val="00FB21BD"/>
    <w:rsid w:val="00FB2755"/>
    <w:rsid w:val="00FB55D2"/>
    <w:rsid w:val="00FB615A"/>
    <w:rsid w:val="00FB77D0"/>
    <w:rsid w:val="00FC1337"/>
    <w:rsid w:val="00FC2F98"/>
    <w:rsid w:val="00FC3016"/>
    <w:rsid w:val="00FC354F"/>
    <w:rsid w:val="00FC4C9B"/>
    <w:rsid w:val="00FC7009"/>
    <w:rsid w:val="00FC785B"/>
    <w:rsid w:val="00FD0132"/>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34F5"/>
    <w:rsid w:val="00FF3E28"/>
    <w:rsid w:val="00FF4055"/>
    <w:rsid w:val="00FF584E"/>
    <w:rsid w:val="00FF5906"/>
    <w:rsid w:val="00FF6E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Hyp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Listenabsatz1">
    <w:name w:val="Listenabsatz1"/>
    <w:basedOn w:val="Standard"/>
    <w:rsid w:val="009126BE"/>
    <w:pPr>
      <w:suppressAutoHyphens/>
      <w:overflowPunct/>
      <w:autoSpaceDE/>
      <w:autoSpaceDN/>
      <w:adjustRightInd/>
      <w:spacing w:after="160" w:line="252" w:lineRule="auto"/>
      <w:ind w:left="720"/>
      <w:textAlignment w:val="auto"/>
    </w:pPr>
    <w:rPr>
      <w:rFonts w:ascii="Calibri" w:eastAsia="Calibri" w:hAnsi="Calibri" w:cs="font299"/>
      <w:color w:val="00000A"/>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578">
      <w:bodyDiv w:val="1"/>
      <w:marLeft w:val="0"/>
      <w:marRight w:val="0"/>
      <w:marTop w:val="0"/>
      <w:marBottom w:val="0"/>
      <w:divBdr>
        <w:top w:val="none" w:sz="0" w:space="0" w:color="auto"/>
        <w:left w:val="none" w:sz="0" w:space="0" w:color="auto"/>
        <w:bottom w:val="none" w:sz="0" w:space="0" w:color="auto"/>
        <w:right w:val="none" w:sz="0" w:space="0" w:color="auto"/>
      </w:divBdr>
    </w:div>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7464673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11950097">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1076363916">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099443842">
      <w:bodyDiv w:val="1"/>
      <w:marLeft w:val="0"/>
      <w:marRight w:val="0"/>
      <w:marTop w:val="0"/>
      <w:marBottom w:val="0"/>
      <w:divBdr>
        <w:top w:val="none" w:sz="0" w:space="0" w:color="auto"/>
        <w:left w:val="none" w:sz="0" w:space="0" w:color="auto"/>
        <w:bottom w:val="none" w:sz="0" w:space="0" w:color="auto"/>
        <w:right w:val="none" w:sz="0" w:space="0" w:color="auto"/>
      </w:divBdr>
    </w:div>
    <w:div w:id="1130592178">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69772991">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45480194">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daten.transparenz.hamburg.de/Dataport.HmbTG.ZS.Webservice.GetRessource100/GetRessource100.svc/d404ea77-0c6c-4b14-b1d6-73b01d276d94/Akte_421.70-5-5-8-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909E690E8CFA4BB5CDD7215EC16B14" ma:contentTypeVersion="11" ma:contentTypeDescription="Ein neues Dokument erstellen." ma:contentTypeScope="" ma:versionID="2de5c8279b0b3ad5276d973bd9b0a054">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559ec6ade9d7a43752992f9f29023d25"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E26A-30AC-41F7-96CD-D6C0A0E51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3.xml><?xml version="1.0" encoding="utf-8"?>
<ds:datastoreItem xmlns:ds="http://schemas.openxmlformats.org/officeDocument/2006/customXml" ds:itemID="{63EA3F15-03A1-4AE1-9182-E3817713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1383</Words>
  <Characters>9278</Characters>
  <Application>Microsoft Office Word</Application>
  <DocSecurity>0</DocSecurity>
  <Lines>265</Lines>
  <Paragraphs>145</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Stöckmann, Andrea</cp:lastModifiedBy>
  <cp:revision>2</cp:revision>
  <cp:lastPrinted>2019-07-29T07:10:00Z</cp:lastPrinted>
  <dcterms:created xsi:type="dcterms:W3CDTF">2019-07-30T12:51:00Z</dcterms:created>
  <dcterms:modified xsi:type="dcterms:W3CDTF">2019-07-30T12:51:00Z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0x0101005A909E690E8CFA4BB5CDD7215EC16B14</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Hinweis">
    <vt:lpwstr/>
  </property>
  <property fmtid="{D5CDD505-2E9C-101B-9397-08002B2CF9AE}" pid="5" name="Abgabe Federführung">
    <vt:lpwstr/>
  </property>
  <property fmtid="{D5CDD505-2E9C-101B-9397-08002B2CF9AE}" pid="6" name="Kommission">
    <vt:lpwstr/>
  </property>
  <property fmtid="{D5CDD505-2E9C-101B-9397-08002B2CF9AE}" pid="7" name="Aktiv">
    <vt:lpwstr>1</vt:lpwstr>
  </property>
  <property fmtid="{D5CDD505-2E9C-101B-9397-08002B2CF9AE}" pid="8" name="Art">
    <vt:lpwstr>Anfrage</vt:lpwstr>
  </property>
  <property fmtid="{D5CDD505-2E9C-101B-9397-08002B2CF9AE}" pid="9" name="Fälligkeit">
    <vt:lpwstr/>
  </property>
  <property fmtid="{D5CDD505-2E9C-101B-9397-08002B2CF9AE}" pid="10" name="Abschluss Bearbeitungen">
    <vt:lpwstr>0</vt:lpwstr>
  </property>
  <property fmtid="{D5CDD505-2E9C-101B-9397-08002B2CF9AE}" pid="11" name="allgemeine Bemerkungen">
    <vt:lpwstr/>
  </property>
  <property fmtid="{D5CDD505-2E9C-101B-9397-08002B2CF9AE}" pid="12" name="Staus">
    <vt:lpwstr>in Bearbeitung</vt:lpwstr>
  </property>
  <property fmtid="{D5CDD505-2E9C-101B-9397-08002B2CF9AE}" pid="13" name="Abgabe BASFI">
    <vt:lpwstr/>
  </property>
</Properties>
</file>