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EC2" w14:textId="6F386E60" w:rsidR="00146093" w:rsidRPr="0044162F" w:rsidRDefault="009C0171" w:rsidP="009C0171">
      <w:pPr>
        <w:widowControl w:val="0"/>
        <w:overflowPunct/>
        <w:autoSpaceDE/>
        <w:autoSpaceDN/>
        <w:adjustRightInd/>
        <w:jc w:val="right"/>
        <w:textAlignment w:val="auto"/>
        <w:rPr>
          <w:rFonts w:ascii="Arial" w:hAnsi="Arial" w:cs="Arial"/>
          <w:bCs/>
          <w:szCs w:val="22"/>
        </w:rPr>
      </w:pPr>
      <w:bookmarkStart w:id="0" w:name="_GoBack"/>
      <w:bookmarkEnd w:id="0"/>
      <w:r w:rsidRPr="0044162F">
        <w:rPr>
          <w:rFonts w:ascii="Arial" w:hAnsi="Arial" w:cs="Arial"/>
          <w:bCs/>
          <w:szCs w:val="22"/>
        </w:rPr>
        <w:t>16. Februar 2024</w:t>
      </w:r>
    </w:p>
    <w:p w14:paraId="4DF5DB13" w14:textId="77777777" w:rsidR="009C0171" w:rsidRPr="009C0171" w:rsidRDefault="009C0171" w:rsidP="00C40976">
      <w:pPr>
        <w:widowControl w:val="0"/>
        <w:overflowPunct/>
        <w:autoSpaceDE/>
        <w:autoSpaceDN/>
        <w:adjustRightInd/>
        <w:textAlignment w:val="auto"/>
        <w:rPr>
          <w:rFonts w:ascii="Arial" w:hAnsi="Arial" w:cs="Arial"/>
          <w:bCs/>
          <w:sz w:val="22"/>
          <w:szCs w:val="22"/>
        </w:rPr>
      </w:pPr>
    </w:p>
    <w:p w14:paraId="16A79EC3" w14:textId="2D0F724E" w:rsidR="00146093" w:rsidRDefault="00231D4D" w:rsidP="00C40976">
      <w:pPr>
        <w:widowControl w:val="0"/>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16A79EC4" w14:textId="4F710134" w:rsidR="00165025" w:rsidRPr="00C85C00" w:rsidRDefault="005E772D" w:rsidP="00C40976">
      <w:pPr>
        <w:widowControl w:val="0"/>
        <w:overflowPunct/>
        <w:autoSpaceDE/>
        <w:autoSpaceDN/>
        <w:adjustRightInd/>
        <w:spacing w:before="100" w:beforeAutospacing="1" w:after="120"/>
        <w:jc w:val="center"/>
        <w:textAlignment w:val="auto"/>
        <w:rPr>
          <w:rFonts w:ascii="Arial" w:hAnsi="Arial" w:cs="Arial"/>
          <w:b/>
          <w:bCs/>
        </w:rPr>
      </w:pPr>
      <w:r w:rsidRPr="005E772D">
        <w:rPr>
          <w:rFonts w:ascii="Arial" w:hAnsi="Arial" w:cs="Arial"/>
          <w:b/>
          <w:bCs/>
        </w:rPr>
        <w:t>der Abgeordneten Sabine Boeddinghaus und Insa Tietjen (DIE LINKE) vom 08.02.</w:t>
      </w:r>
      <w:r w:rsidR="007B23ED" w:rsidRPr="00A22E9A">
        <w:rPr>
          <w:rFonts w:ascii="Arial" w:hAnsi="Arial" w:cs="Arial"/>
          <w:b/>
          <w:bCs/>
        </w:rPr>
        <w:t>202</w:t>
      </w:r>
      <w:r w:rsidR="00E87C48" w:rsidRPr="00A22E9A">
        <w:rPr>
          <w:rFonts w:ascii="Arial" w:hAnsi="Arial" w:cs="Arial"/>
          <w:b/>
          <w:bCs/>
        </w:rPr>
        <w:t>4</w:t>
      </w:r>
    </w:p>
    <w:p w14:paraId="16A79EC5" w14:textId="77777777" w:rsidR="007B65B4" w:rsidRPr="00C85C00" w:rsidRDefault="007B65B4" w:rsidP="00C40976">
      <w:pPr>
        <w:widowControl w:val="0"/>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1CFF62E5" w:rsidR="007B65B4" w:rsidRPr="00C85C00" w:rsidRDefault="007B65B4" w:rsidP="00C40976">
      <w:pPr>
        <w:widowControl w:val="0"/>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5E772D">
        <w:rPr>
          <w:rFonts w:ascii="Arial" w:hAnsi="Arial" w:cs="Arial"/>
          <w:b/>
          <w:bCs/>
          <w:sz w:val="28"/>
          <w:szCs w:val="28"/>
        </w:rPr>
        <w:t>14372</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E718BF" w:rsidRDefault="00E12664" w:rsidP="00C40976">
      <w:pPr>
        <w:widowControl w:val="0"/>
        <w:rPr>
          <w:rFonts w:ascii="Arial" w:hAnsi="Arial" w:cs="Arial"/>
        </w:rPr>
      </w:pPr>
    </w:p>
    <w:p w14:paraId="16A79EC8" w14:textId="77777777" w:rsidR="00E12664" w:rsidRPr="00A65799" w:rsidRDefault="00E12664" w:rsidP="00C40976">
      <w:pPr>
        <w:widowControl w:val="0"/>
        <w:rPr>
          <w:rFonts w:ascii="Arial" w:hAnsi="Arial" w:cs="Arial"/>
        </w:rPr>
      </w:pPr>
    </w:p>
    <w:p w14:paraId="4891E4E0" w14:textId="77777777" w:rsidR="00E718BF" w:rsidRPr="00A65799" w:rsidRDefault="00E718BF" w:rsidP="00C40976">
      <w:pPr>
        <w:pStyle w:val="Titel-Betreff"/>
        <w:widowControl w:val="0"/>
        <w:tabs>
          <w:tab w:val="clear" w:pos="794"/>
        </w:tabs>
        <w:spacing w:before="0" w:after="0"/>
        <w:ind w:left="851" w:hanging="851"/>
        <w:rPr>
          <w:rFonts w:ascii="Arial" w:hAnsi="Arial" w:cs="Arial"/>
        </w:rPr>
      </w:pPr>
      <w:r w:rsidRPr="00A65799">
        <w:rPr>
          <w:rFonts w:ascii="Arial" w:hAnsi="Arial" w:cs="Arial"/>
        </w:rPr>
        <w:t>Betr.:</w:t>
      </w:r>
      <w:r w:rsidRPr="00A65799">
        <w:rPr>
          <w:rFonts w:ascii="Arial" w:hAnsi="Arial" w:cs="Arial"/>
        </w:rPr>
        <w:tab/>
        <w:t>Wie steht es um die soziale und kulturelle Teilhabe von Kindern und Jugendlichen in Hamburg?</w:t>
      </w:r>
    </w:p>
    <w:p w14:paraId="62EC04A9" w14:textId="77777777" w:rsidR="00A37642" w:rsidRPr="00A65799" w:rsidRDefault="00A37642" w:rsidP="00C40976">
      <w:pPr>
        <w:pStyle w:val="Titel-Betreff"/>
        <w:widowControl w:val="0"/>
        <w:spacing w:before="0" w:after="0"/>
        <w:rPr>
          <w:rFonts w:ascii="Arial" w:hAnsi="Arial" w:cs="Arial"/>
        </w:rPr>
      </w:pPr>
    </w:p>
    <w:p w14:paraId="200636F9" w14:textId="77777777" w:rsidR="00E718BF" w:rsidRPr="00A65799" w:rsidRDefault="00E718BF" w:rsidP="00C40976">
      <w:pPr>
        <w:pStyle w:val="FrageEinleitungberschrift"/>
        <w:widowControl w:val="0"/>
        <w:spacing w:before="0"/>
        <w:rPr>
          <w:rFonts w:ascii="Arial" w:hAnsi="Arial" w:cs="Arial"/>
        </w:rPr>
      </w:pPr>
      <w:r w:rsidRPr="00A65799">
        <w:rPr>
          <w:rFonts w:ascii="Arial" w:hAnsi="Arial" w:cs="Arial"/>
        </w:rPr>
        <w:t>Einleitung für die Fragen:</w:t>
      </w:r>
    </w:p>
    <w:p w14:paraId="5C6571E3" w14:textId="77777777" w:rsidR="00E718BF" w:rsidRPr="00A65799" w:rsidRDefault="00E718BF" w:rsidP="00C40976">
      <w:pPr>
        <w:pStyle w:val="FrageEinleitungText"/>
        <w:widowControl w:val="0"/>
        <w:ind w:left="851"/>
        <w:rPr>
          <w:rFonts w:ascii="Arial" w:hAnsi="Arial" w:cs="Arial"/>
        </w:rPr>
      </w:pPr>
    </w:p>
    <w:p w14:paraId="2977C0E1" w14:textId="77777777" w:rsidR="00E718BF" w:rsidRPr="00A65799" w:rsidRDefault="00E718BF" w:rsidP="00C40976">
      <w:pPr>
        <w:pStyle w:val="FrageEinleitungText"/>
        <w:widowControl w:val="0"/>
        <w:spacing w:before="0"/>
        <w:ind w:left="851"/>
        <w:rPr>
          <w:rFonts w:ascii="Arial" w:hAnsi="Arial" w:cs="Arial"/>
        </w:rPr>
      </w:pPr>
      <w:r w:rsidRPr="00A65799">
        <w:rPr>
          <w:rFonts w:ascii="Arial" w:eastAsia="Calibri" w:hAnsi="Arial" w:cs="Arial"/>
        </w:rPr>
        <w:t xml:space="preserve">Rund 388.000 Hamburger*innen lebten in 2022 in Armut oder waren von Armut bedroht. Arm ist, wer weniger als 60 Prozent des Medianeinkommens zur Verfügung hat. Das war in 2022 für einen Singlehaushalt ein verfügbares Haushaltsnettoeinkommen von knapp 1.200 Euro pro Monat. Die Auswirkungen davon sind neben fehlenden materiellen Möglichkeiten, wie der Verzicht auf neue Kleidung, Schuhe oder angemessen beheizte Wohnräume, auch mangelnde Möglichkeiten gesellschaftlicher Teilhabe. Kinder und Jugendliche aus Familien im Leistungsbezug können deshalb </w:t>
      </w:r>
      <w:r w:rsidRPr="00A65799">
        <w:rPr>
          <w:rFonts w:ascii="Arial" w:hAnsi="Arial" w:cs="Arial"/>
        </w:rPr>
        <w:t xml:space="preserve">einen monatlichen Zuschuss in Höhe von 15 Euro für Mitgliedsbeiträge in den Bereichen Sport, Spiel, Kultur und Geselligkeit, für Musikunterricht und die Teilhabe an Freizeiten im Rahmen des Bildungs- und Teilhabepakets (BuT) beantragen. Allerdings erreichten, laut Expertise des Paritätischen Gesamtverbandes von 2020, nur bis zu 15 Prozent der Schüler*innen unter 15 Jahren im Leistungsbezug die sogenannten „soziokulturellen Teilhabeleistungen“. Vor dem Hintergrund der Wohngeldreform und der damit einhergehenden Ausweitung des Kreises der Anspruchsberechtigten, müsste sich auch die Anzahl der Kinder mit Anspruch auf Leistungen aus dem BuT deutlich vergrößert haben. </w:t>
      </w:r>
    </w:p>
    <w:p w14:paraId="722F4A15" w14:textId="77777777" w:rsidR="00E718BF" w:rsidRPr="00A65799" w:rsidRDefault="00E718BF" w:rsidP="00C40976">
      <w:pPr>
        <w:pStyle w:val="FrageEinleitungText"/>
        <w:widowControl w:val="0"/>
        <w:spacing w:before="0"/>
        <w:ind w:left="851"/>
        <w:rPr>
          <w:rFonts w:ascii="Arial" w:hAnsi="Arial" w:cs="Arial"/>
        </w:rPr>
      </w:pPr>
    </w:p>
    <w:p w14:paraId="1B39F95F" w14:textId="77777777" w:rsidR="00E718BF" w:rsidRPr="00AC2C2A" w:rsidRDefault="00E718BF" w:rsidP="00C40976">
      <w:pPr>
        <w:pStyle w:val="FrageEinleitungText"/>
        <w:widowControl w:val="0"/>
        <w:spacing w:before="0"/>
        <w:ind w:left="851"/>
        <w:rPr>
          <w:rFonts w:ascii="Arial" w:hAnsi="Arial" w:cs="Arial"/>
        </w:rPr>
      </w:pPr>
      <w:r w:rsidRPr="00AC2C2A">
        <w:rPr>
          <w:rFonts w:ascii="Arial" w:hAnsi="Arial" w:cs="Arial"/>
        </w:rPr>
        <w:t>Vor diesem Hintergrund fragen wir den Senat:</w:t>
      </w:r>
    </w:p>
    <w:p w14:paraId="08C7D4CA" w14:textId="77777777" w:rsidR="005233CB" w:rsidRPr="00AC2C2A" w:rsidRDefault="005233CB" w:rsidP="00C40976">
      <w:pPr>
        <w:pStyle w:val="FrageEinleitungText"/>
        <w:widowControl w:val="0"/>
        <w:spacing w:before="0"/>
        <w:ind w:left="0"/>
        <w:rPr>
          <w:rFonts w:ascii="Arial" w:hAnsi="Arial" w:cs="Arial"/>
          <w:i w:val="0"/>
          <w:iCs/>
        </w:rPr>
      </w:pPr>
    </w:p>
    <w:p w14:paraId="0CB6006B" w14:textId="512CD08F" w:rsidR="00822F4D" w:rsidRPr="00AC2C2A" w:rsidRDefault="008167C6" w:rsidP="00C40976">
      <w:pPr>
        <w:pStyle w:val="FrageEinleitungText"/>
        <w:widowControl w:val="0"/>
        <w:spacing w:before="0"/>
        <w:ind w:left="0"/>
        <w:rPr>
          <w:rFonts w:ascii="Arial" w:hAnsi="Arial" w:cs="Arial"/>
          <w:i w:val="0"/>
          <w:iCs/>
        </w:rPr>
      </w:pPr>
      <w:r w:rsidRPr="00AC2C2A">
        <w:rPr>
          <w:rFonts w:ascii="Arial" w:hAnsi="Arial" w:cs="Arial"/>
          <w:i w:val="0"/>
          <w:iCs/>
        </w:rPr>
        <w:t xml:space="preserve">Zur Vermeidung von Armut </w:t>
      </w:r>
      <w:r w:rsidR="0024195D" w:rsidRPr="00AC2C2A">
        <w:rPr>
          <w:rFonts w:ascii="Arial" w:hAnsi="Arial" w:cs="Arial"/>
          <w:i w:val="0"/>
          <w:iCs/>
        </w:rPr>
        <w:t xml:space="preserve">und </w:t>
      </w:r>
      <w:r w:rsidR="009C0171">
        <w:rPr>
          <w:rFonts w:ascii="Arial" w:hAnsi="Arial" w:cs="Arial"/>
          <w:i w:val="0"/>
          <w:iCs/>
        </w:rPr>
        <w:t xml:space="preserve">zur </w:t>
      </w:r>
      <w:r w:rsidR="0024195D" w:rsidRPr="00AC2C2A">
        <w:rPr>
          <w:rFonts w:ascii="Arial" w:hAnsi="Arial" w:cs="Arial"/>
          <w:i w:val="0"/>
          <w:iCs/>
        </w:rPr>
        <w:t xml:space="preserve">Sicherung von Teilhabe </w:t>
      </w:r>
      <w:r w:rsidRPr="00AC2C2A">
        <w:rPr>
          <w:rFonts w:ascii="Arial" w:hAnsi="Arial" w:cs="Arial"/>
          <w:i w:val="0"/>
          <w:iCs/>
        </w:rPr>
        <w:t>sind ein existenzsicherndes Einkommen der Eltern und der Zugang zu Bildung für Kinder und Jugendliche entscheidende Kriterien. Das sozialrechtliche Existenzminimu</w:t>
      </w:r>
      <w:r w:rsidR="00C34638" w:rsidRPr="00AC2C2A">
        <w:rPr>
          <w:rFonts w:ascii="Arial" w:hAnsi="Arial" w:cs="Arial"/>
          <w:i w:val="0"/>
          <w:iCs/>
        </w:rPr>
        <w:t>m</w:t>
      </w:r>
      <w:r w:rsidRPr="00AC2C2A">
        <w:rPr>
          <w:rFonts w:ascii="Arial" w:hAnsi="Arial" w:cs="Arial"/>
          <w:i w:val="0"/>
          <w:iCs/>
        </w:rPr>
        <w:t xml:space="preserve"> und die ihm zugrunde liegenden Regelbedarfe sind </w:t>
      </w:r>
      <w:r w:rsidR="00C34638" w:rsidRPr="00AC2C2A">
        <w:rPr>
          <w:rFonts w:ascii="Arial" w:hAnsi="Arial" w:cs="Arial"/>
          <w:i w:val="0"/>
          <w:iCs/>
        </w:rPr>
        <w:t xml:space="preserve">vom Bundesgesetzgeber </w:t>
      </w:r>
      <w:r w:rsidRPr="00AC2C2A">
        <w:rPr>
          <w:rFonts w:ascii="Arial" w:hAnsi="Arial" w:cs="Arial"/>
          <w:i w:val="0"/>
          <w:iCs/>
        </w:rPr>
        <w:t>zum 1.</w:t>
      </w:r>
      <w:r w:rsidR="00AC2C2A" w:rsidRPr="00AC2C2A">
        <w:rPr>
          <w:rFonts w:ascii="Arial" w:hAnsi="Arial" w:cs="Arial"/>
          <w:i w:val="0"/>
          <w:iCs/>
        </w:rPr>
        <w:t xml:space="preserve"> Januar </w:t>
      </w:r>
      <w:r w:rsidRPr="00AC2C2A">
        <w:rPr>
          <w:rFonts w:ascii="Arial" w:hAnsi="Arial" w:cs="Arial"/>
          <w:i w:val="0"/>
          <w:iCs/>
        </w:rPr>
        <w:t xml:space="preserve">2023 </w:t>
      </w:r>
      <w:r w:rsidR="00C34638" w:rsidRPr="00AC2C2A">
        <w:rPr>
          <w:rFonts w:ascii="Arial" w:hAnsi="Arial" w:cs="Arial"/>
          <w:i w:val="0"/>
          <w:iCs/>
        </w:rPr>
        <w:t xml:space="preserve">um 11,8 </w:t>
      </w:r>
      <w:r w:rsidR="00AC2C2A" w:rsidRPr="00AC2C2A">
        <w:rPr>
          <w:rFonts w:ascii="Arial" w:hAnsi="Arial" w:cs="Arial"/>
          <w:i w:val="0"/>
          <w:iCs/>
        </w:rPr>
        <w:t>Prozent</w:t>
      </w:r>
      <w:r w:rsidR="00C34638" w:rsidRPr="00AC2C2A">
        <w:rPr>
          <w:rFonts w:ascii="Arial" w:hAnsi="Arial" w:cs="Arial"/>
          <w:i w:val="0"/>
          <w:iCs/>
        </w:rPr>
        <w:t xml:space="preserve"> und zum 1.</w:t>
      </w:r>
      <w:r w:rsidR="00AC2C2A" w:rsidRPr="00AC2C2A">
        <w:rPr>
          <w:rFonts w:ascii="Arial" w:hAnsi="Arial" w:cs="Arial"/>
          <w:i w:val="0"/>
          <w:iCs/>
        </w:rPr>
        <w:t xml:space="preserve"> Januar </w:t>
      </w:r>
      <w:r w:rsidR="00C34638" w:rsidRPr="00AC2C2A">
        <w:rPr>
          <w:rFonts w:ascii="Arial" w:hAnsi="Arial" w:cs="Arial"/>
          <w:i w:val="0"/>
          <w:iCs/>
        </w:rPr>
        <w:t xml:space="preserve">2024 um weitere 12 </w:t>
      </w:r>
      <w:r w:rsidR="00AC2C2A" w:rsidRPr="00AC2C2A">
        <w:rPr>
          <w:rFonts w:ascii="Arial" w:hAnsi="Arial" w:cs="Arial"/>
          <w:i w:val="0"/>
          <w:iCs/>
        </w:rPr>
        <w:t>Prozent</w:t>
      </w:r>
      <w:r w:rsidR="00C34638" w:rsidRPr="00AC2C2A">
        <w:rPr>
          <w:rFonts w:ascii="Arial" w:hAnsi="Arial" w:cs="Arial"/>
          <w:i w:val="0"/>
          <w:iCs/>
        </w:rPr>
        <w:t xml:space="preserve"> </w:t>
      </w:r>
      <w:r w:rsidR="006D0C21" w:rsidRPr="00AC2C2A">
        <w:rPr>
          <w:rFonts w:ascii="Arial" w:hAnsi="Arial" w:cs="Arial"/>
          <w:i w:val="0"/>
          <w:iCs/>
        </w:rPr>
        <w:t>angehoben worden</w:t>
      </w:r>
      <w:r w:rsidR="00C34638" w:rsidRPr="00AC2C2A">
        <w:rPr>
          <w:rFonts w:ascii="Arial" w:hAnsi="Arial" w:cs="Arial"/>
          <w:i w:val="0"/>
          <w:iCs/>
        </w:rPr>
        <w:t xml:space="preserve">. Kinder erhalten darüber hinaus bis zur </w:t>
      </w:r>
      <w:r w:rsidR="0024195D">
        <w:rPr>
          <w:rFonts w:ascii="Arial" w:hAnsi="Arial" w:cs="Arial"/>
          <w:i w:val="0"/>
          <w:iCs/>
        </w:rPr>
        <w:t xml:space="preserve">seitens der Bundesregierung beabsichtigten </w:t>
      </w:r>
      <w:r w:rsidR="00C34638" w:rsidRPr="00AC2C2A">
        <w:rPr>
          <w:rFonts w:ascii="Arial" w:hAnsi="Arial" w:cs="Arial"/>
          <w:i w:val="0"/>
          <w:iCs/>
        </w:rPr>
        <w:t>Einführung einer Kindergrundsicherung einen monatlichen Zuschlag von 20 Euro</w:t>
      </w:r>
      <w:r w:rsidR="004634BA" w:rsidRPr="00AC2C2A">
        <w:rPr>
          <w:rFonts w:ascii="Arial" w:hAnsi="Arial" w:cs="Arial"/>
          <w:i w:val="0"/>
          <w:iCs/>
        </w:rPr>
        <w:t xml:space="preserve"> zu den Regelbedarfen</w:t>
      </w:r>
      <w:r w:rsidR="00C34638" w:rsidRPr="00AC2C2A">
        <w:rPr>
          <w:rFonts w:ascii="Arial" w:hAnsi="Arial" w:cs="Arial"/>
          <w:i w:val="0"/>
          <w:iCs/>
        </w:rPr>
        <w:t xml:space="preserve">. </w:t>
      </w:r>
    </w:p>
    <w:p w14:paraId="6215F29C" w14:textId="0A4C8AB3" w:rsidR="00BF7107" w:rsidRPr="00AC2C2A" w:rsidRDefault="0015133A" w:rsidP="00C40976">
      <w:pPr>
        <w:pStyle w:val="FrageEinleitungText"/>
        <w:widowControl w:val="0"/>
        <w:spacing w:before="0"/>
        <w:ind w:left="0"/>
        <w:rPr>
          <w:rFonts w:ascii="Arial" w:hAnsi="Arial" w:cs="Arial"/>
          <w:i w:val="0"/>
          <w:iCs/>
        </w:rPr>
      </w:pPr>
      <w:r w:rsidRPr="00AC2C2A">
        <w:rPr>
          <w:rFonts w:ascii="Arial" w:hAnsi="Arial" w:cs="Arial"/>
          <w:i w:val="0"/>
          <w:iCs/>
        </w:rPr>
        <w:t>Zusätzlich sollen Bildungs- und Teilhabelei</w:t>
      </w:r>
      <w:r w:rsidR="00225254" w:rsidRPr="00AC2C2A">
        <w:rPr>
          <w:rFonts w:ascii="Arial" w:hAnsi="Arial" w:cs="Arial"/>
          <w:i w:val="0"/>
          <w:iCs/>
        </w:rPr>
        <w:t>s</w:t>
      </w:r>
      <w:r w:rsidRPr="00AC2C2A">
        <w:rPr>
          <w:rFonts w:ascii="Arial" w:hAnsi="Arial" w:cs="Arial"/>
          <w:i w:val="0"/>
          <w:iCs/>
        </w:rPr>
        <w:t>tungen für Kinder, Jugendliche und junge Erwachse</w:t>
      </w:r>
      <w:r w:rsidR="00E50C56">
        <w:rPr>
          <w:rFonts w:ascii="Arial" w:hAnsi="Arial" w:cs="Arial"/>
          <w:i w:val="0"/>
          <w:iCs/>
        </w:rPr>
        <w:t>ne</w:t>
      </w:r>
      <w:r w:rsidRPr="00AC2C2A">
        <w:rPr>
          <w:rFonts w:ascii="Arial" w:hAnsi="Arial" w:cs="Arial"/>
          <w:i w:val="0"/>
          <w:iCs/>
        </w:rPr>
        <w:t>, die Transferleistungen beziehen, gleiche Bildungs- und Teilhabechancen in Schule und Kita sicherstellen. Umfasst sind Leistungen für Ausflüge und mehrtägige Fahrten, Schulbedarf, Mittagsverpflegung, Lernförderung, Schülerbeförderung und soziokulturelle Teilhabe. Der Senat hat bereits mit Einführung der bundesgesetzlichen Leistungen ein schlankes und niedrigschwelliges Verfahren zur Inanspruchnahme dieser Leistungen in Hamburg geschaffen. Mit dem Stark</w:t>
      </w:r>
      <w:r w:rsidR="00B67054" w:rsidRPr="00AC2C2A">
        <w:rPr>
          <w:rFonts w:ascii="Arial" w:hAnsi="Arial" w:cs="Arial"/>
          <w:i w:val="0"/>
          <w:iCs/>
        </w:rPr>
        <w:t>e</w:t>
      </w:r>
      <w:r w:rsidRPr="00AC2C2A">
        <w:rPr>
          <w:rFonts w:ascii="Arial" w:hAnsi="Arial" w:cs="Arial"/>
          <w:i w:val="0"/>
          <w:iCs/>
        </w:rPr>
        <w:t xml:space="preserve">-Familien-Gesetz erfolgten durch den Bundesgesetzgeber </w:t>
      </w:r>
      <w:r w:rsidR="00B67054" w:rsidRPr="00AC2C2A">
        <w:rPr>
          <w:rFonts w:ascii="Arial" w:hAnsi="Arial" w:cs="Arial"/>
          <w:i w:val="0"/>
          <w:iCs/>
        </w:rPr>
        <w:t xml:space="preserve">in 2019 </w:t>
      </w:r>
      <w:r w:rsidR="00514811" w:rsidRPr="00AC2C2A">
        <w:rPr>
          <w:rFonts w:ascii="Arial" w:hAnsi="Arial" w:cs="Arial"/>
          <w:i w:val="0"/>
          <w:iCs/>
        </w:rPr>
        <w:t xml:space="preserve">weitere </w:t>
      </w:r>
      <w:r w:rsidRPr="00AC2C2A">
        <w:rPr>
          <w:rFonts w:ascii="Arial" w:hAnsi="Arial" w:cs="Arial"/>
          <w:i w:val="0"/>
          <w:iCs/>
        </w:rPr>
        <w:t xml:space="preserve">Änderungen bei den gesetzlichen Rahmenbedingungen. Die damit verbundenen materiellen Verbesserungen für die Leistungsberechtigten und </w:t>
      </w:r>
      <w:r w:rsidR="00514811" w:rsidRPr="00AC2C2A">
        <w:rPr>
          <w:rFonts w:ascii="Arial" w:hAnsi="Arial" w:cs="Arial"/>
          <w:i w:val="0"/>
          <w:iCs/>
        </w:rPr>
        <w:t xml:space="preserve">der Abbau von </w:t>
      </w:r>
      <w:r w:rsidRPr="00AC2C2A">
        <w:rPr>
          <w:rFonts w:ascii="Arial" w:hAnsi="Arial" w:cs="Arial"/>
          <w:i w:val="0"/>
          <w:iCs/>
        </w:rPr>
        <w:t>bürokratische</w:t>
      </w:r>
      <w:r w:rsidR="00514811" w:rsidRPr="00AC2C2A">
        <w:rPr>
          <w:rFonts w:ascii="Arial" w:hAnsi="Arial" w:cs="Arial"/>
          <w:i w:val="0"/>
          <w:iCs/>
        </w:rPr>
        <w:t xml:space="preserve">n </w:t>
      </w:r>
      <w:r w:rsidRPr="00AC2C2A">
        <w:rPr>
          <w:rFonts w:ascii="Arial" w:hAnsi="Arial" w:cs="Arial"/>
          <w:i w:val="0"/>
          <w:iCs/>
        </w:rPr>
        <w:t xml:space="preserve">Hürden </w:t>
      </w:r>
      <w:r w:rsidR="005B367B" w:rsidRPr="00AC2C2A">
        <w:rPr>
          <w:rFonts w:ascii="Arial" w:hAnsi="Arial" w:cs="Arial"/>
          <w:i w:val="0"/>
          <w:iCs/>
        </w:rPr>
        <w:t>beim Antragsverfa</w:t>
      </w:r>
      <w:r w:rsidR="006E2AE1">
        <w:rPr>
          <w:rFonts w:ascii="Arial" w:hAnsi="Arial" w:cs="Arial"/>
          <w:i w:val="0"/>
          <w:iCs/>
        </w:rPr>
        <w:t>h</w:t>
      </w:r>
      <w:r w:rsidR="005B367B" w:rsidRPr="00AC2C2A">
        <w:rPr>
          <w:rFonts w:ascii="Arial" w:hAnsi="Arial" w:cs="Arial"/>
          <w:i w:val="0"/>
          <w:iCs/>
        </w:rPr>
        <w:t xml:space="preserve">ren </w:t>
      </w:r>
      <w:r w:rsidRPr="00AC2C2A">
        <w:rPr>
          <w:rFonts w:ascii="Arial" w:hAnsi="Arial" w:cs="Arial"/>
          <w:i w:val="0"/>
          <w:iCs/>
        </w:rPr>
        <w:t xml:space="preserve">wurden </w:t>
      </w:r>
      <w:r w:rsidR="00514811" w:rsidRPr="00AC2C2A">
        <w:rPr>
          <w:rFonts w:ascii="Arial" w:hAnsi="Arial" w:cs="Arial"/>
          <w:i w:val="0"/>
          <w:iCs/>
        </w:rPr>
        <w:t xml:space="preserve">vom Senat umgesetzt. </w:t>
      </w:r>
    </w:p>
    <w:p w14:paraId="0854308C" w14:textId="5A8441B6" w:rsidR="0015133A" w:rsidRPr="00AC2C2A" w:rsidRDefault="0015133A" w:rsidP="00C40976">
      <w:pPr>
        <w:pStyle w:val="FrageEinleitungText"/>
        <w:widowControl w:val="0"/>
        <w:spacing w:before="0"/>
        <w:ind w:left="0"/>
        <w:rPr>
          <w:rFonts w:ascii="Arial" w:hAnsi="Arial" w:cs="Arial"/>
          <w:i w:val="0"/>
          <w:iCs/>
        </w:rPr>
      </w:pPr>
    </w:p>
    <w:p w14:paraId="2987903E" w14:textId="62C55267" w:rsidR="00822F4D" w:rsidRPr="00AC2C2A" w:rsidRDefault="00BF7107" w:rsidP="00C40976">
      <w:pPr>
        <w:pStyle w:val="FrageEinleitungText"/>
        <w:widowControl w:val="0"/>
        <w:spacing w:before="0"/>
        <w:ind w:left="0"/>
        <w:rPr>
          <w:rFonts w:ascii="Arial" w:hAnsi="Arial" w:cs="Arial"/>
          <w:i w:val="0"/>
          <w:iCs/>
        </w:rPr>
      </w:pPr>
      <w:r w:rsidRPr="00AC2C2A">
        <w:rPr>
          <w:rFonts w:ascii="Arial" w:hAnsi="Arial" w:cs="Arial"/>
          <w:i w:val="0"/>
          <w:iCs/>
        </w:rPr>
        <w:t xml:space="preserve">Über diese </w:t>
      </w:r>
      <w:r w:rsidR="00B67054" w:rsidRPr="00AC2C2A">
        <w:rPr>
          <w:rFonts w:ascii="Arial" w:hAnsi="Arial" w:cs="Arial"/>
          <w:i w:val="0"/>
          <w:iCs/>
        </w:rPr>
        <w:t>L</w:t>
      </w:r>
      <w:r w:rsidRPr="00AC2C2A">
        <w:rPr>
          <w:rFonts w:ascii="Arial" w:hAnsi="Arial" w:cs="Arial"/>
          <w:i w:val="0"/>
          <w:iCs/>
        </w:rPr>
        <w:t xml:space="preserve">eistungen hinaus </w:t>
      </w:r>
      <w:r w:rsidR="00C426FE" w:rsidRPr="00AC2C2A">
        <w:rPr>
          <w:rFonts w:ascii="Arial" w:hAnsi="Arial" w:cs="Arial"/>
          <w:i w:val="0"/>
          <w:iCs/>
        </w:rPr>
        <w:t xml:space="preserve">unterhält </w:t>
      </w:r>
      <w:r w:rsidR="00B67054" w:rsidRPr="00AC2C2A">
        <w:rPr>
          <w:rFonts w:ascii="Arial" w:hAnsi="Arial" w:cs="Arial"/>
          <w:i w:val="0"/>
          <w:iCs/>
        </w:rPr>
        <w:t xml:space="preserve">und fördert </w:t>
      </w:r>
      <w:r w:rsidRPr="00AC2C2A">
        <w:rPr>
          <w:rFonts w:ascii="Arial" w:hAnsi="Arial" w:cs="Arial"/>
          <w:i w:val="0"/>
          <w:iCs/>
        </w:rPr>
        <w:t>der Senat</w:t>
      </w:r>
      <w:r w:rsidR="00C426FE" w:rsidRPr="00AC2C2A">
        <w:rPr>
          <w:rFonts w:ascii="Arial" w:hAnsi="Arial" w:cs="Arial"/>
          <w:i w:val="0"/>
          <w:iCs/>
        </w:rPr>
        <w:t xml:space="preserve"> ein breites und vielfältiges Angebot, das es Menschen mit geringem Einkommen ermöglicht, kostengünstige Ang</w:t>
      </w:r>
      <w:r w:rsidR="006E2AE1">
        <w:rPr>
          <w:rFonts w:ascii="Arial" w:hAnsi="Arial" w:cs="Arial"/>
          <w:i w:val="0"/>
          <w:iCs/>
        </w:rPr>
        <w:t>e</w:t>
      </w:r>
      <w:r w:rsidR="00C426FE" w:rsidRPr="00AC2C2A">
        <w:rPr>
          <w:rFonts w:ascii="Arial" w:hAnsi="Arial" w:cs="Arial"/>
          <w:i w:val="0"/>
          <w:iCs/>
        </w:rPr>
        <w:t>bote der soziokulturellen Bildung und Teilhabe in Hamburg zu nutzen. Der Senat hat hierzu ausführlich in den Dr</w:t>
      </w:r>
      <w:r w:rsidR="00AC2C2A">
        <w:rPr>
          <w:rFonts w:ascii="Arial" w:hAnsi="Arial" w:cs="Arial"/>
          <w:i w:val="0"/>
          <w:iCs/>
        </w:rPr>
        <w:t>s.</w:t>
      </w:r>
      <w:r w:rsidR="00C426FE" w:rsidRPr="00AC2C2A">
        <w:rPr>
          <w:rFonts w:ascii="Arial" w:hAnsi="Arial" w:cs="Arial"/>
          <w:i w:val="0"/>
          <w:iCs/>
        </w:rPr>
        <w:t xml:space="preserve"> 22/12999 und 22/8502 berichtet.</w:t>
      </w:r>
    </w:p>
    <w:p w14:paraId="580AD5D3" w14:textId="77777777" w:rsidR="00822F4D" w:rsidRPr="00AC2C2A" w:rsidRDefault="00822F4D" w:rsidP="00C40976">
      <w:pPr>
        <w:pStyle w:val="FrageEinleitungText"/>
        <w:widowControl w:val="0"/>
        <w:spacing w:before="0"/>
        <w:ind w:left="0"/>
        <w:rPr>
          <w:rFonts w:ascii="Arial" w:hAnsi="Arial" w:cs="Arial"/>
          <w:i w:val="0"/>
          <w:iCs/>
        </w:rPr>
      </w:pPr>
    </w:p>
    <w:p w14:paraId="326D3B3F" w14:textId="0BA9ECF7" w:rsidR="00E718BF" w:rsidRPr="00AC2C2A" w:rsidRDefault="00942723" w:rsidP="00C40976">
      <w:pPr>
        <w:pStyle w:val="FrageEinleitungText"/>
        <w:widowControl w:val="0"/>
        <w:spacing w:before="0"/>
        <w:ind w:left="0"/>
        <w:rPr>
          <w:rFonts w:ascii="Arial" w:hAnsi="Arial" w:cs="Arial"/>
          <w:i w:val="0"/>
          <w:iCs/>
        </w:rPr>
      </w:pPr>
      <w:r w:rsidRPr="00AC2C2A">
        <w:rPr>
          <w:rFonts w:ascii="Arial" w:hAnsi="Arial" w:cs="Arial"/>
          <w:i w:val="0"/>
          <w:iCs/>
        </w:rPr>
        <w:t>Dies vorausgeschickt</w:t>
      </w:r>
      <w:r w:rsidR="008503F2">
        <w:rPr>
          <w:rFonts w:ascii="Arial" w:hAnsi="Arial" w:cs="Arial"/>
          <w:i w:val="0"/>
          <w:iCs/>
        </w:rPr>
        <w:t>,</w:t>
      </w:r>
      <w:r w:rsidRPr="00AC2C2A">
        <w:rPr>
          <w:rFonts w:ascii="Arial" w:hAnsi="Arial" w:cs="Arial"/>
          <w:i w:val="0"/>
          <w:iCs/>
        </w:rPr>
        <w:t xml:space="preserve"> beantwortet der Senat die Fragen</w:t>
      </w:r>
      <w:r w:rsidR="00CC6E0E">
        <w:rPr>
          <w:rFonts w:ascii="Arial" w:hAnsi="Arial" w:cs="Arial"/>
          <w:i w:val="0"/>
          <w:iCs/>
        </w:rPr>
        <w:t>,</w:t>
      </w:r>
      <w:r w:rsidRPr="00AC2C2A">
        <w:rPr>
          <w:rFonts w:ascii="Arial" w:hAnsi="Arial" w:cs="Arial"/>
          <w:i w:val="0"/>
          <w:iCs/>
        </w:rPr>
        <w:t xml:space="preserve"> </w:t>
      </w:r>
      <w:r w:rsidR="008503F2">
        <w:rPr>
          <w:rFonts w:ascii="Arial" w:hAnsi="Arial" w:cs="Arial"/>
          <w:i w:val="0"/>
          <w:iCs/>
        </w:rPr>
        <w:t>teilweise</w:t>
      </w:r>
      <w:r w:rsidR="00BB56CE" w:rsidRPr="00AC2C2A">
        <w:rPr>
          <w:rFonts w:ascii="Arial" w:hAnsi="Arial" w:cs="Arial"/>
          <w:i w:val="0"/>
          <w:iCs/>
        </w:rPr>
        <w:t xml:space="preserve"> </w:t>
      </w:r>
      <w:r w:rsidRPr="00AC2C2A">
        <w:rPr>
          <w:rFonts w:ascii="Arial" w:hAnsi="Arial" w:cs="Arial"/>
          <w:i w:val="0"/>
          <w:iCs/>
        </w:rPr>
        <w:t>auf Grundlage von Auskünften der Familienkasse der Bundesagentur für Arbeit</w:t>
      </w:r>
      <w:r w:rsidR="00CC6E0E">
        <w:rPr>
          <w:rFonts w:ascii="Arial" w:hAnsi="Arial" w:cs="Arial"/>
          <w:i w:val="0"/>
          <w:iCs/>
        </w:rPr>
        <w:t>,</w:t>
      </w:r>
      <w:r w:rsidRPr="00AC2C2A">
        <w:rPr>
          <w:rFonts w:ascii="Arial" w:hAnsi="Arial" w:cs="Arial"/>
          <w:i w:val="0"/>
          <w:iCs/>
        </w:rPr>
        <w:t xml:space="preserve"> wie folgt:</w:t>
      </w:r>
    </w:p>
    <w:p w14:paraId="00623F56" w14:textId="77777777" w:rsidR="00E718BF" w:rsidRPr="00AC2C2A" w:rsidRDefault="00E718BF" w:rsidP="00C40976">
      <w:pPr>
        <w:pStyle w:val="FrageEinleitungText"/>
        <w:widowControl w:val="0"/>
        <w:spacing w:before="0"/>
        <w:ind w:left="0"/>
        <w:rPr>
          <w:rFonts w:ascii="Arial" w:hAnsi="Arial" w:cs="Arial"/>
          <w:i w:val="0"/>
          <w:iCs/>
        </w:rPr>
      </w:pPr>
    </w:p>
    <w:p w14:paraId="6C07DEF4" w14:textId="77777777" w:rsidR="00E718BF" w:rsidRPr="00A65799" w:rsidRDefault="00E718BF" w:rsidP="00C40976">
      <w:pPr>
        <w:pStyle w:val="FrageNummer1"/>
        <w:widowControl w:val="0"/>
        <w:spacing w:before="0"/>
        <w:rPr>
          <w:rFonts w:ascii="Arial" w:hAnsi="Arial" w:cs="Arial"/>
        </w:rPr>
      </w:pPr>
      <w:r w:rsidRPr="00AC2C2A">
        <w:rPr>
          <w:rFonts w:ascii="Arial" w:hAnsi="Arial" w:cs="Arial"/>
        </w:rPr>
        <w:lastRenderedPageBreak/>
        <w:t xml:space="preserve">Wie viele Hamburger*innen beziehen </w:t>
      </w:r>
      <w:r w:rsidRPr="00A65799">
        <w:rPr>
          <w:rFonts w:ascii="Arial" w:hAnsi="Arial" w:cs="Arial"/>
        </w:rPr>
        <w:t>derzeit Leistungen nach SGB II, SGB XII, Asylbewerberleistungsgesetz, Wohngeld, Kinderzuschlag oder Hilfen zum Lebensunterhalt im Rahmen der Kriegsopferfürsorge?</w:t>
      </w:r>
    </w:p>
    <w:p w14:paraId="05012769" w14:textId="552EA01A" w:rsidR="00E718BF" w:rsidRPr="00A65799" w:rsidRDefault="00E718BF" w:rsidP="00C40976">
      <w:pPr>
        <w:pStyle w:val="FrageNummer1"/>
        <w:widowControl w:val="0"/>
        <w:spacing w:before="0"/>
        <w:rPr>
          <w:rFonts w:ascii="Arial" w:hAnsi="Arial" w:cs="Arial"/>
        </w:rPr>
      </w:pPr>
      <w:r w:rsidRPr="00A65799">
        <w:rPr>
          <w:rFonts w:ascii="Arial" w:hAnsi="Arial" w:cs="Arial"/>
        </w:rPr>
        <w:t>Wie viele der unter Frage 1 genannten Personen sind minderjährige Kinder? Bitte nach Rechtskreisen aufschlüsseln.</w:t>
      </w:r>
    </w:p>
    <w:p w14:paraId="78C0F3A9" w14:textId="1D50A204" w:rsidR="00E718BF" w:rsidRPr="00A65799" w:rsidRDefault="00E718BF" w:rsidP="00C40976">
      <w:pPr>
        <w:pStyle w:val="FrageNummer1"/>
        <w:widowControl w:val="0"/>
        <w:numPr>
          <w:ilvl w:val="0"/>
          <w:numId w:val="0"/>
        </w:numPr>
        <w:spacing w:before="0"/>
        <w:ind w:left="1588"/>
        <w:rPr>
          <w:rFonts w:ascii="Arial" w:hAnsi="Arial" w:cs="Arial"/>
        </w:rPr>
      </w:pPr>
    </w:p>
    <w:tbl>
      <w:tblPr>
        <w:tblStyle w:val="Tabellenraster"/>
        <w:tblW w:w="8931" w:type="dxa"/>
        <w:tblInd w:w="-5" w:type="dxa"/>
        <w:tblLook w:val="04A0" w:firstRow="1" w:lastRow="0" w:firstColumn="1" w:lastColumn="0" w:noHBand="0" w:noVBand="1"/>
      </w:tblPr>
      <w:tblGrid>
        <w:gridCol w:w="3828"/>
        <w:gridCol w:w="2409"/>
        <w:gridCol w:w="2694"/>
      </w:tblGrid>
      <w:tr w:rsidR="00FE07B9" w:rsidRPr="00A65799" w14:paraId="3F6D0FBF" w14:textId="77777777" w:rsidTr="00DA6C08">
        <w:trPr>
          <w:trHeight w:val="255"/>
        </w:trPr>
        <w:tc>
          <w:tcPr>
            <w:tcW w:w="3828" w:type="dxa"/>
            <w:shd w:val="clear" w:color="auto" w:fill="D9D9D9" w:themeFill="background1" w:themeFillShade="D9"/>
          </w:tcPr>
          <w:p w14:paraId="118206FE" w14:textId="7CC42746" w:rsidR="00FE07B9" w:rsidRPr="00A65799" w:rsidRDefault="00FE07B9" w:rsidP="00C40976">
            <w:pPr>
              <w:pStyle w:val="FrageNummer1"/>
              <w:widowControl w:val="0"/>
              <w:numPr>
                <w:ilvl w:val="0"/>
                <w:numId w:val="0"/>
              </w:numPr>
              <w:tabs>
                <w:tab w:val="left" w:pos="1980"/>
              </w:tabs>
              <w:spacing w:before="0"/>
              <w:ind w:left="-1837" w:right="528"/>
              <w:rPr>
                <w:rFonts w:ascii="Arial" w:hAnsi="Arial" w:cs="Arial"/>
                <w:i w:val="0"/>
                <w:iCs/>
              </w:rPr>
            </w:pPr>
            <w:r w:rsidRPr="00A65799">
              <w:rPr>
                <w:rFonts w:ascii="Arial" w:hAnsi="Arial" w:cs="Arial"/>
                <w:i w:val="0"/>
                <w:iCs/>
              </w:rPr>
              <w:t>Rechtskreis</w:t>
            </w:r>
          </w:p>
        </w:tc>
        <w:tc>
          <w:tcPr>
            <w:tcW w:w="2409" w:type="dxa"/>
            <w:shd w:val="clear" w:color="auto" w:fill="D9D9D9" w:themeFill="background1" w:themeFillShade="D9"/>
          </w:tcPr>
          <w:p w14:paraId="445309A7" w14:textId="0EEB9957" w:rsidR="00FE07B9" w:rsidRPr="00A65799" w:rsidRDefault="00FE07B9" w:rsidP="00C40976">
            <w:pPr>
              <w:pStyle w:val="FrageNummer1"/>
              <w:widowControl w:val="0"/>
              <w:numPr>
                <w:ilvl w:val="0"/>
                <w:numId w:val="0"/>
              </w:numPr>
              <w:spacing w:before="0"/>
              <w:jc w:val="center"/>
              <w:rPr>
                <w:rFonts w:ascii="Arial" w:hAnsi="Arial" w:cs="Arial"/>
                <w:i w:val="0"/>
                <w:iCs/>
              </w:rPr>
            </w:pPr>
            <w:r w:rsidRPr="00A65799">
              <w:rPr>
                <w:rFonts w:ascii="Arial" w:hAnsi="Arial" w:cs="Arial"/>
                <w:i w:val="0"/>
                <w:iCs/>
              </w:rPr>
              <w:t>Anzahl Personen</w:t>
            </w:r>
          </w:p>
        </w:tc>
        <w:tc>
          <w:tcPr>
            <w:tcW w:w="2694" w:type="dxa"/>
            <w:shd w:val="clear" w:color="auto" w:fill="D9D9D9" w:themeFill="background1" w:themeFillShade="D9"/>
          </w:tcPr>
          <w:p w14:paraId="5E61EF04" w14:textId="78CC0FDE" w:rsidR="00DA6FC7" w:rsidRDefault="00FE07B9" w:rsidP="00C40976">
            <w:pPr>
              <w:pStyle w:val="FrageNummer1"/>
              <w:widowControl w:val="0"/>
              <w:numPr>
                <w:ilvl w:val="0"/>
                <w:numId w:val="0"/>
              </w:numPr>
              <w:spacing w:before="0"/>
              <w:jc w:val="center"/>
              <w:rPr>
                <w:rFonts w:ascii="Arial" w:hAnsi="Arial" w:cs="Arial"/>
                <w:i w:val="0"/>
                <w:iCs/>
              </w:rPr>
            </w:pPr>
            <w:r w:rsidRPr="00A65799">
              <w:rPr>
                <w:rFonts w:ascii="Arial" w:hAnsi="Arial" w:cs="Arial"/>
                <w:i w:val="0"/>
                <w:iCs/>
              </w:rPr>
              <w:t>Anzahl Personen</w:t>
            </w:r>
          </w:p>
          <w:p w14:paraId="40A61B2B" w14:textId="53758451" w:rsidR="00FE07B9" w:rsidRPr="00A65799" w:rsidRDefault="00FE07B9" w:rsidP="00C40976">
            <w:pPr>
              <w:pStyle w:val="FrageNummer1"/>
              <w:widowControl w:val="0"/>
              <w:numPr>
                <w:ilvl w:val="0"/>
                <w:numId w:val="0"/>
              </w:numPr>
              <w:spacing w:before="0"/>
              <w:jc w:val="center"/>
              <w:rPr>
                <w:rFonts w:ascii="Arial" w:hAnsi="Arial" w:cs="Arial"/>
                <w:i w:val="0"/>
                <w:iCs/>
              </w:rPr>
            </w:pPr>
            <w:r w:rsidRPr="00A65799">
              <w:rPr>
                <w:rFonts w:ascii="Arial" w:hAnsi="Arial" w:cs="Arial"/>
                <w:i w:val="0"/>
                <w:iCs/>
              </w:rPr>
              <w:t>unter 18</w:t>
            </w:r>
            <w:r w:rsidR="00DA6FC7">
              <w:rPr>
                <w:rFonts w:ascii="Arial" w:hAnsi="Arial" w:cs="Arial"/>
                <w:i w:val="0"/>
                <w:iCs/>
              </w:rPr>
              <w:t xml:space="preserve"> Jahren</w:t>
            </w:r>
          </w:p>
        </w:tc>
      </w:tr>
      <w:tr w:rsidR="00FE07B9" w:rsidRPr="00A65799" w14:paraId="27DD8D2C" w14:textId="77777777" w:rsidTr="00DA6C08">
        <w:trPr>
          <w:trHeight w:val="255"/>
        </w:trPr>
        <w:tc>
          <w:tcPr>
            <w:tcW w:w="3828" w:type="dxa"/>
          </w:tcPr>
          <w:p w14:paraId="29ABFB20" w14:textId="51E633E3" w:rsidR="00FE07B9" w:rsidRPr="00A65799" w:rsidRDefault="00DA6FC7" w:rsidP="00C40976">
            <w:pPr>
              <w:pStyle w:val="FrageNummer1"/>
              <w:widowControl w:val="0"/>
              <w:numPr>
                <w:ilvl w:val="0"/>
                <w:numId w:val="0"/>
              </w:numPr>
              <w:spacing w:before="0"/>
              <w:rPr>
                <w:rFonts w:ascii="Arial" w:hAnsi="Arial" w:cs="Arial"/>
                <w:i w:val="0"/>
                <w:iCs/>
              </w:rPr>
            </w:pPr>
            <w:r>
              <w:rPr>
                <w:rFonts w:ascii="Arial" w:hAnsi="Arial" w:cs="Arial"/>
                <w:i w:val="0"/>
                <w:iCs/>
              </w:rPr>
              <w:t>Sozialgesetzbuch (</w:t>
            </w:r>
            <w:r w:rsidR="00FE07B9" w:rsidRPr="00A65799">
              <w:rPr>
                <w:rFonts w:ascii="Arial" w:hAnsi="Arial" w:cs="Arial"/>
                <w:i w:val="0"/>
                <w:iCs/>
              </w:rPr>
              <w:t>SGB</w:t>
            </w:r>
            <w:r>
              <w:rPr>
                <w:rFonts w:ascii="Arial" w:hAnsi="Arial" w:cs="Arial"/>
                <w:i w:val="0"/>
                <w:iCs/>
              </w:rPr>
              <w:t>)</w:t>
            </w:r>
            <w:r w:rsidR="00FE07B9" w:rsidRPr="00A65799">
              <w:rPr>
                <w:rFonts w:ascii="Arial" w:hAnsi="Arial" w:cs="Arial"/>
                <w:i w:val="0"/>
                <w:iCs/>
              </w:rPr>
              <w:t xml:space="preserve"> II</w:t>
            </w:r>
          </w:p>
        </w:tc>
        <w:tc>
          <w:tcPr>
            <w:tcW w:w="2409" w:type="dxa"/>
          </w:tcPr>
          <w:p w14:paraId="45CDBBE3" w14:textId="494F3101" w:rsidR="00FE07B9" w:rsidRPr="00A65799" w:rsidRDefault="00FE07B9" w:rsidP="00DA6C08">
            <w:pPr>
              <w:pStyle w:val="FrageNummer1"/>
              <w:widowControl w:val="0"/>
              <w:numPr>
                <w:ilvl w:val="0"/>
                <w:numId w:val="0"/>
              </w:numPr>
              <w:spacing w:before="0"/>
              <w:ind w:right="181"/>
              <w:jc w:val="right"/>
              <w:rPr>
                <w:rFonts w:ascii="Arial" w:hAnsi="Arial" w:cs="Arial"/>
                <w:i w:val="0"/>
                <w:iCs/>
              </w:rPr>
            </w:pPr>
            <w:r w:rsidRPr="00A65799">
              <w:rPr>
                <w:rFonts w:ascii="Arial" w:hAnsi="Arial" w:cs="Arial"/>
                <w:i w:val="0"/>
                <w:iCs/>
              </w:rPr>
              <w:t>188.138</w:t>
            </w:r>
          </w:p>
        </w:tc>
        <w:tc>
          <w:tcPr>
            <w:tcW w:w="2694" w:type="dxa"/>
          </w:tcPr>
          <w:p w14:paraId="00ADD553" w14:textId="349F8FE8" w:rsidR="00FE07B9" w:rsidRPr="00A65799" w:rsidRDefault="00FE07B9" w:rsidP="00DA6C08">
            <w:pPr>
              <w:pStyle w:val="FrageNummer1"/>
              <w:widowControl w:val="0"/>
              <w:numPr>
                <w:ilvl w:val="0"/>
                <w:numId w:val="0"/>
              </w:numPr>
              <w:spacing w:before="0"/>
              <w:ind w:right="181"/>
              <w:jc w:val="right"/>
              <w:rPr>
                <w:rFonts w:ascii="Arial" w:hAnsi="Arial" w:cs="Arial"/>
                <w:i w:val="0"/>
                <w:iCs/>
              </w:rPr>
            </w:pPr>
            <w:r w:rsidRPr="00A65799">
              <w:rPr>
                <w:rFonts w:ascii="Arial" w:hAnsi="Arial" w:cs="Arial"/>
                <w:i w:val="0"/>
                <w:iCs/>
              </w:rPr>
              <w:t>61.975</w:t>
            </w:r>
          </w:p>
        </w:tc>
      </w:tr>
      <w:tr w:rsidR="00FE07B9" w:rsidRPr="00A65799" w14:paraId="6483C939" w14:textId="77777777" w:rsidTr="00DA6C08">
        <w:trPr>
          <w:trHeight w:val="255"/>
        </w:trPr>
        <w:tc>
          <w:tcPr>
            <w:tcW w:w="3828" w:type="dxa"/>
          </w:tcPr>
          <w:p w14:paraId="132A33AB" w14:textId="6B90B269" w:rsidR="00FE07B9" w:rsidRPr="00A65799" w:rsidRDefault="00FE07B9" w:rsidP="00C40976">
            <w:pPr>
              <w:pStyle w:val="FrageNummer1"/>
              <w:widowControl w:val="0"/>
              <w:numPr>
                <w:ilvl w:val="0"/>
                <w:numId w:val="0"/>
              </w:numPr>
              <w:spacing w:before="0"/>
              <w:rPr>
                <w:rFonts w:ascii="Arial" w:hAnsi="Arial" w:cs="Arial"/>
                <w:i w:val="0"/>
                <w:iCs/>
              </w:rPr>
            </w:pPr>
            <w:r w:rsidRPr="00A65799">
              <w:rPr>
                <w:rFonts w:ascii="Arial" w:hAnsi="Arial" w:cs="Arial"/>
                <w:i w:val="0"/>
                <w:iCs/>
              </w:rPr>
              <w:t>SGB XII, Kap. 3</w:t>
            </w:r>
          </w:p>
        </w:tc>
        <w:tc>
          <w:tcPr>
            <w:tcW w:w="2409" w:type="dxa"/>
          </w:tcPr>
          <w:p w14:paraId="550CDF3E" w14:textId="5A75C9E9" w:rsidR="00FE07B9" w:rsidRPr="00A65799" w:rsidRDefault="00FE07B9" w:rsidP="00DA6C08">
            <w:pPr>
              <w:pStyle w:val="FrageNummer1"/>
              <w:widowControl w:val="0"/>
              <w:numPr>
                <w:ilvl w:val="0"/>
                <w:numId w:val="0"/>
              </w:numPr>
              <w:spacing w:before="0"/>
              <w:ind w:right="181"/>
              <w:jc w:val="right"/>
              <w:rPr>
                <w:rFonts w:ascii="Arial" w:hAnsi="Arial" w:cs="Arial"/>
                <w:i w:val="0"/>
                <w:iCs/>
              </w:rPr>
            </w:pPr>
            <w:r w:rsidRPr="00A65799">
              <w:rPr>
                <w:rFonts w:ascii="Arial" w:hAnsi="Arial" w:cs="Arial"/>
                <w:i w:val="0"/>
                <w:iCs/>
              </w:rPr>
              <w:t>2.932</w:t>
            </w:r>
          </w:p>
        </w:tc>
        <w:tc>
          <w:tcPr>
            <w:tcW w:w="2694" w:type="dxa"/>
          </w:tcPr>
          <w:p w14:paraId="69DD293C" w14:textId="5C38E387" w:rsidR="00FE07B9" w:rsidRPr="00A65799" w:rsidRDefault="00FE07B9" w:rsidP="00DA6C08">
            <w:pPr>
              <w:pStyle w:val="FrageNummer1"/>
              <w:widowControl w:val="0"/>
              <w:numPr>
                <w:ilvl w:val="0"/>
                <w:numId w:val="0"/>
              </w:numPr>
              <w:spacing w:before="0"/>
              <w:ind w:right="181"/>
              <w:jc w:val="right"/>
              <w:rPr>
                <w:rFonts w:ascii="Arial" w:hAnsi="Arial" w:cs="Arial"/>
                <w:i w:val="0"/>
                <w:iCs/>
              </w:rPr>
            </w:pPr>
            <w:r w:rsidRPr="00A65799">
              <w:rPr>
                <w:rFonts w:ascii="Arial" w:hAnsi="Arial" w:cs="Arial"/>
                <w:i w:val="0"/>
                <w:iCs/>
              </w:rPr>
              <w:t>682</w:t>
            </w:r>
          </w:p>
        </w:tc>
      </w:tr>
      <w:tr w:rsidR="00FE07B9" w:rsidRPr="00A65799" w14:paraId="636F1FFC" w14:textId="77777777" w:rsidTr="00DA6C08">
        <w:trPr>
          <w:trHeight w:val="255"/>
        </w:trPr>
        <w:tc>
          <w:tcPr>
            <w:tcW w:w="3828" w:type="dxa"/>
          </w:tcPr>
          <w:p w14:paraId="4A8541E8" w14:textId="6680858F" w:rsidR="00FE07B9" w:rsidRPr="00A65799" w:rsidRDefault="00FE07B9" w:rsidP="00C40976">
            <w:pPr>
              <w:pStyle w:val="FrageNummer1"/>
              <w:widowControl w:val="0"/>
              <w:numPr>
                <w:ilvl w:val="0"/>
                <w:numId w:val="0"/>
              </w:numPr>
              <w:spacing w:before="0"/>
              <w:rPr>
                <w:rFonts w:ascii="Arial" w:hAnsi="Arial" w:cs="Arial"/>
                <w:i w:val="0"/>
                <w:iCs/>
              </w:rPr>
            </w:pPr>
            <w:r w:rsidRPr="00A65799">
              <w:rPr>
                <w:rFonts w:ascii="Arial" w:hAnsi="Arial" w:cs="Arial"/>
                <w:i w:val="0"/>
                <w:iCs/>
              </w:rPr>
              <w:t>SGB XII, Kap. 4</w:t>
            </w:r>
          </w:p>
        </w:tc>
        <w:tc>
          <w:tcPr>
            <w:tcW w:w="2409" w:type="dxa"/>
          </w:tcPr>
          <w:p w14:paraId="753E2E4E" w14:textId="62026EEB" w:rsidR="00FE07B9" w:rsidRPr="00A65799" w:rsidRDefault="00FE07B9" w:rsidP="00DA6C08">
            <w:pPr>
              <w:pStyle w:val="FrageNummer1"/>
              <w:widowControl w:val="0"/>
              <w:numPr>
                <w:ilvl w:val="0"/>
                <w:numId w:val="0"/>
              </w:numPr>
              <w:spacing w:before="0"/>
              <w:ind w:right="181"/>
              <w:jc w:val="right"/>
              <w:rPr>
                <w:rFonts w:ascii="Arial" w:hAnsi="Arial" w:cs="Arial"/>
                <w:i w:val="0"/>
                <w:iCs/>
              </w:rPr>
            </w:pPr>
            <w:r w:rsidRPr="00A65799">
              <w:rPr>
                <w:rFonts w:ascii="Arial" w:hAnsi="Arial" w:cs="Arial"/>
                <w:i w:val="0"/>
                <w:iCs/>
              </w:rPr>
              <w:t>52.200</w:t>
            </w:r>
          </w:p>
        </w:tc>
        <w:tc>
          <w:tcPr>
            <w:tcW w:w="2694" w:type="dxa"/>
          </w:tcPr>
          <w:p w14:paraId="6D835C0C" w14:textId="0D7D93C1" w:rsidR="00FE07B9" w:rsidRPr="00A65799" w:rsidRDefault="00FE07B9" w:rsidP="00DA6C08">
            <w:pPr>
              <w:pStyle w:val="FrageNummer1"/>
              <w:widowControl w:val="0"/>
              <w:numPr>
                <w:ilvl w:val="0"/>
                <w:numId w:val="0"/>
              </w:numPr>
              <w:spacing w:before="0"/>
              <w:ind w:right="181"/>
              <w:jc w:val="right"/>
              <w:rPr>
                <w:rFonts w:ascii="Arial" w:hAnsi="Arial" w:cs="Arial"/>
                <w:i w:val="0"/>
                <w:iCs/>
              </w:rPr>
            </w:pPr>
            <w:r w:rsidRPr="00A65799">
              <w:rPr>
                <w:rFonts w:ascii="Arial" w:hAnsi="Arial" w:cs="Arial"/>
                <w:i w:val="0"/>
                <w:iCs/>
              </w:rPr>
              <w:t>0</w:t>
            </w:r>
          </w:p>
        </w:tc>
      </w:tr>
      <w:tr w:rsidR="00FE07B9" w:rsidRPr="00A65799" w14:paraId="51E40FC0" w14:textId="77777777" w:rsidTr="00DA6C08">
        <w:trPr>
          <w:trHeight w:val="255"/>
        </w:trPr>
        <w:tc>
          <w:tcPr>
            <w:tcW w:w="3828" w:type="dxa"/>
          </w:tcPr>
          <w:p w14:paraId="67FA09CE" w14:textId="461A8DDB" w:rsidR="00FE07B9" w:rsidRPr="00A65799" w:rsidRDefault="00DA6FC7" w:rsidP="00C40976">
            <w:pPr>
              <w:pStyle w:val="FrageNummer1"/>
              <w:widowControl w:val="0"/>
              <w:numPr>
                <w:ilvl w:val="0"/>
                <w:numId w:val="0"/>
              </w:numPr>
              <w:spacing w:before="0" w:line="276" w:lineRule="auto"/>
              <w:rPr>
                <w:rFonts w:ascii="Arial" w:hAnsi="Arial" w:cs="Arial"/>
                <w:i w:val="0"/>
                <w:iCs/>
              </w:rPr>
            </w:pPr>
            <w:r>
              <w:rPr>
                <w:rFonts w:ascii="Arial" w:hAnsi="Arial" w:cs="Arial"/>
                <w:i w:val="0"/>
                <w:iCs/>
              </w:rPr>
              <w:t>Asylbewerberleistung</w:t>
            </w:r>
            <w:r w:rsidR="00E26613">
              <w:rPr>
                <w:rFonts w:ascii="Arial" w:hAnsi="Arial" w:cs="Arial"/>
                <w:i w:val="0"/>
                <w:iCs/>
              </w:rPr>
              <w:t>s</w:t>
            </w:r>
            <w:r>
              <w:rPr>
                <w:rFonts w:ascii="Arial" w:hAnsi="Arial" w:cs="Arial"/>
                <w:i w:val="0"/>
                <w:iCs/>
              </w:rPr>
              <w:t>gesetz (</w:t>
            </w:r>
            <w:r w:rsidR="00FE07B9" w:rsidRPr="00A65799">
              <w:rPr>
                <w:rFonts w:ascii="Arial" w:hAnsi="Arial" w:cs="Arial"/>
                <w:i w:val="0"/>
                <w:iCs/>
              </w:rPr>
              <w:t>AsylblG</w:t>
            </w:r>
            <w:r>
              <w:rPr>
                <w:rFonts w:ascii="Arial" w:hAnsi="Arial" w:cs="Arial"/>
                <w:i w:val="0"/>
                <w:iCs/>
              </w:rPr>
              <w:t>)</w:t>
            </w:r>
          </w:p>
        </w:tc>
        <w:tc>
          <w:tcPr>
            <w:tcW w:w="2409" w:type="dxa"/>
          </w:tcPr>
          <w:p w14:paraId="7E572203" w14:textId="34490FB7" w:rsidR="00FE07B9" w:rsidRPr="00A65799" w:rsidRDefault="00FE07B9" w:rsidP="00DA6C08">
            <w:pPr>
              <w:pStyle w:val="FrageNummer1"/>
              <w:widowControl w:val="0"/>
              <w:numPr>
                <w:ilvl w:val="0"/>
                <w:numId w:val="0"/>
              </w:numPr>
              <w:spacing w:before="0" w:line="276" w:lineRule="auto"/>
              <w:ind w:right="181"/>
              <w:jc w:val="right"/>
              <w:rPr>
                <w:rFonts w:ascii="Arial" w:hAnsi="Arial" w:cs="Arial"/>
                <w:i w:val="0"/>
                <w:iCs/>
              </w:rPr>
            </w:pPr>
            <w:r w:rsidRPr="00A65799">
              <w:rPr>
                <w:rFonts w:ascii="Arial" w:hAnsi="Arial" w:cs="Arial"/>
                <w:i w:val="0"/>
                <w:iCs/>
              </w:rPr>
              <w:t>13.832</w:t>
            </w:r>
          </w:p>
        </w:tc>
        <w:tc>
          <w:tcPr>
            <w:tcW w:w="2694" w:type="dxa"/>
          </w:tcPr>
          <w:p w14:paraId="6FC0C8CB" w14:textId="34DDDE69" w:rsidR="00FE07B9" w:rsidRPr="00A65799" w:rsidRDefault="00FE07B9" w:rsidP="00DA6C08">
            <w:pPr>
              <w:pStyle w:val="FrageNummer1"/>
              <w:widowControl w:val="0"/>
              <w:numPr>
                <w:ilvl w:val="0"/>
                <w:numId w:val="0"/>
              </w:numPr>
              <w:spacing w:before="0" w:line="276" w:lineRule="auto"/>
              <w:ind w:right="181"/>
              <w:jc w:val="right"/>
              <w:rPr>
                <w:rFonts w:ascii="Arial" w:hAnsi="Arial" w:cs="Arial"/>
                <w:i w:val="0"/>
                <w:iCs/>
              </w:rPr>
            </w:pPr>
            <w:r w:rsidRPr="00A65799">
              <w:rPr>
                <w:rFonts w:ascii="Arial" w:hAnsi="Arial" w:cs="Arial"/>
                <w:i w:val="0"/>
                <w:iCs/>
              </w:rPr>
              <w:t>3.582</w:t>
            </w:r>
          </w:p>
        </w:tc>
      </w:tr>
      <w:tr w:rsidR="0028590C" w:rsidRPr="00A65799" w14:paraId="525E114D" w14:textId="77777777" w:rsidTr="00DA6C08">
        <w:trPr>
          <w:trHeight w:val="255"/>
        </w:trPr>
        <w:tc>
          <w:tcPr>
            <w:tcW w:w="3828" w:type="dxa"/>
          </w:tcPr>
          <w:p w14:paraId="12A56349" w14:textId="5221C808" w:rsidR="0028590C" w:rsidRPr="00A65799" w:rsidRDefault="0028590C" w:rsidP="00C40976">
            <w:pPr>
              <w:pStyle w:val="FrageNummer1"/>
              <w:widowControl w:val="0"/>
              <w:numPr>
                <w:ilvl w:val="0"/>
                <w:numId w:val="0"/>
              </w:numPr>
              <w:spacing w:before="0" w:line="276" w:lineRule="auto"/>
              <w:rPr>
                <w:rFonts w:ascii="Arial" w:hAnsi="Arial" w:cs="Arial"/>
                <w:i w:val="0"/>
                <w:iCs/>
                <w:highlight w:val="yellow"/>
              </w:rPr>
            </w:pPr>
            <w:r w:rsidRPr="00A65799">
              <w:rPr>
                <w:rFonts w:ascii="Arial" w:hAnsi="Arial" w:cs="Arial"/>
                <w:i w:val="0"/>
                <w:iCs/>
              </w:rPr>
              <w:t>Wohngeld</w:t>
            </w:r>
          </w:p>
        </w:tc>
        <w:tc>
          <w:tcPr>
            <w:tcW w:w="2409" w:type="dxa"/>
          </w:tcPr>
          <w:p w14:paraId="6DDE9779" w14:textId="0E1510B9" w:rsidR="0028590C" w:rsidRPr="00A65799" w:rsidRDefault="00CE58C3" w:rsidP="00DA6C08">
            <w:pPr>
              <w:pStyle w:val="FrageNummer1"/>
              <w:widowControl w:val="0"/>
              <w:numPr>
                <w:ilvl w:val="0"/>
                <w:numId w:val="0"/>
              </w:numPr>
              <w:spacing w:before="0" w:line="276" w:lineRule="auto"/>
              <w:ind w:right="181"/>
              <w:jc w:val="right"/>
              <w:rPr>
                <w:rFonts w:ascii="Arial" w:hAnsi="Arial" w:cs="Arial"/>
                <w:i w:val="0"/>
                <w:iCs/>
              </w:rPr>
            </w:pPr>
            <w:r w:rsidRPr="00A65799">
              <w:rPr>
                <w:rFonts w:ascii="Arial" w:hAnsi="Arial" w:cs="Arial"/>
                <w:i w:val="0"/>
                <w:iCs/>
              </w:rPr>
              <w:t>46.266</w:t>
            </w:r>
          </w:p>
        </w:tc>
        <w:tc>
          <w:tcPr>
            <w:tcW w:w="2694" w:type="dxa"/>
          </w:tcPr>
          <w:p w14:paraId="0F65E064" w14:textId="27C99739" w:rsidR="0028590C" w:rsidRPr="00A65799" w:rsidRDefault="00CE58C3" w:rsidP="00DA6C08">
            <w:pPr>
              <w:pStyle w:val="FrageNummer1"/>
              <w:widowControl w:val="0"/>
              <w:numPr>
                <w:ilvl w:val="0"/>
                <w:numId w:val="0"/>
              </w:numPr>
              <w:spacing w:before="0" w:line="276" w:lineRule="auto"/>
              <w:ind w:right="181"/>
              <w:jc w:val="right"/>
              <w:rPr>
                <w:rFonts w:ascii="Arial" w:hAnsi="Arial" w:cs="Arial"/>
                <w:i w:val="0"/>
                <w:iCs/>
              </w:rPr>
            </w:pPr>
            <w:r w:rsidRPr="00A65799">
              <w:rPr>
                <w:rFonts w:ascii="Arial" w:hAnsi="Arial" w:cs="Arial"/>
                <w:i w:val="0"/>
                <w:iCs/>
              </w:rPr>
              <w:t>*</w:t>
            </w:r>
          </w:p>
        </w:tc>
      </w:tr>
      <w:tr w:rsidR="0028590C" w:rsidRPr="00A65799" w14:paraId="6B654501" w14:textId="77777777" w:rsidTr="00DA6C08">
        <w:trPr>
          <w:trHeight w:val="255"/>
        </w:trPr>
        <w:tc>
          <w:tcPr>
            <w:tcW w:w="3828" w:type="dxa"/>
          </w:tcPr>
          <w:p w14:paraId="6CCECB20" w14:textId="64B966F0" w:rsidR="0028590C" w:rsidRPr="00A65799" w:rsidRDefault="0028590C" w:rsidP="00C40976">
            <w:pPr>
              <w:pStyle w:val="FrageNummer1"/>
              <w:widowControl w:val="0"/>
              <w:numPr>
                <w:ilvl w:val="0"/>
                <w:numId w:val="0"/>
              </w:numPr>
              <w:spacing w:before="0" w:line="276" w:lineRule="auto"/>
              <w:rPr>
                <w:rFonts w:ascii="Arial" w:hAnsi="Arial" w:cs="Arial"/>
                <w:i w:val="0"/>
                <w:iCs/>
              </w:rPr>
            </w:pPr>
            <w:r w:rsidRPr="00A65799">
              <w:rPr>
                <w:rFonts w:ascii="Arial" w:hAnsi="Arial" w:cs="Arial"/>
                <w:i w:val="0"/>
              </w:rPr>
              <w:t>Kinderzuschlag</w:t>
            </w:r>
          </w:p>
        </w:tc>
        <w:tc>
          <w:tcPr>
            <w:tcW w:w="2409" w:type="dxa"/>
          </w:tcPr>
          <w:p w14:paraId="545382BC" w14:textId="7643ED49" w:rsidR="0028590C" w:rsidRPr="00A65799" w:rsidRDefault="20BD3421" w:rsidP="00DA6C08">
            <w:pPr>
              <w:widowControl w:val="0"/>
              <w:spacing w:line="276" w:lineRule="auto"/>
              <w:ind w:left="360" w:right="181"/>
              <w:jc w:val="right"/>
              <w:rPr>
                <w:rFonts w:ascii="Arial" w:hAnsi="Arial" w:cs="Arial"/>
              </w:rPr>
            </w:pPr>
            <w:r w:rsidRPr="00A65799">
              <w:rPr>
                <w:rFonts w:ascii="Arial" w:eastAsiaTheme="minorEastAsia" w:hAnsi="Arial" w:cs="Arial"/>
                <w:lang w:eastAsia="en-US"/>
              </w:rPr>
              <w:t xml:space="preserve">19.592 </w:t>
            </w:r>
          </w:p>
        </w:tc>
        <w:tc>
          <w:tcPr>
            <w:tcW w:w="2694" w:type="dxa"/>
          </w:tcPr>
          <w:p w14:paraId="22CB46BB" w14:textId="2B1657E7" w:rsidR="0028590C" w:rsidRPr="00A65799" w:rsidRDefault="20BD3421" w:rsidP="00DA6C08">
            <w:pPr>
              <w:pStyle w:val="FrageNummer1"/>
              <w:widowControl w:val="0"/>
              <w:numPr>
                <w:ilvl w:val="0"/>
                <w:numId w:val="0"/>
              </w:numPr>
              <w:spacing w:before="0" w:line="276" w:lineRule="auto"/>
              <w:ind w:right="181"/>
              <w:jc w:val="right"/>
              <w:rPr>
                <w:rFonts w:ascii="Arial" w:hAnsi="Arial" w:cs="Arial"/>
                <w:i w:val="0"/>
                <w:iCs/>
              </w:rPr>
            </w:pPr>
            <w:r w:rsidRPr="00A65799">
              <w:rPr>
                <w:rFonts w:ascii="Arial" w:hAnsi="Arial" w:cs="Arial"/>
                <w:i w:val="0"/>
              </w:rPr>
              <w:t>18.377</w:t>
            </w:r>
          </w:p>
        </w:tc>
      </w:tr>
      <w:tr w:rsidR="00500E93" w:rsidRPr="00A65799" w14:paraId="6EDBABD9" w14:textId="77777777" w:rsidTr="00DA6C08">
        <w:trPr>
          <w:trHeight w:val="255"/>
        </w:trPr>
        <w:tc>
          <w:tcPr>
            <w:tcW w:w="3828" w:type="dxa"/>
          </w:tcPr>
          <w:p w14:paraId="753B5308" w14:textId="4C5DAA51" w:rsidR="00500E93" w:rsidRPr="00A65799" w:rsidRDefault="00500E93" w:rsidP="00C40976">
            <w:pPr>
              <w:pStyle w:val="FrageNummer1"/>
              <w:widowControl w:val="0"/>
              <w:numPr>
                <w:ilvl w:val="0"/>
                <w:numId w:val="0"/>
              </w:numPr>
              <w:spacing w:before="0" w:line="276" w:lineRule="auto"/>
              <w:rPr>
                <w:rFonts w:ascii="Arial" w:hAnsi="Arial" w:cs="Arial"/>
                <w:i w:val="0"/>
                <w:iCs/>
              </w:rPr>
            </w:pPr>
            <w:r w:rsidRPr="00A65799">
              <w:rPr>
                <w:rFonts w:ascii="Arial" w:hAnsi="Arial" w:cs="Arial"/>
                <w:i w:val="0"/>
                <w:iCs/>
              </w:rPr>
              <w:t>Kriegsopferfürsorge</w:t>
            </w:r>
          </w:p>
        </w:tc>
        <w:tc>
          <w:tcPr>
            <w:tcW w:w="2409" w:type="dxa"/>
          </w:tcPr>
          <w:p w14:paraId="7FED6186" w14:textId="5BB5E29A" w:rsidR="00500E93" w:rsidRPr="00A65799" w:rsidRDefault="00500E93" w:rsidP="00DA6C08">
            <w:pPr>
              <w:pStyle w:val="FrageNummer1"/>
              <w:widowControl w:val="0"/>
              <w:numPr>
                <w:ilvl w:val="0"/>
                <w:numId w:val="0"/>
              </w:numPr>
              <w:spacing w:before="0" w:line="276" w:lineRule="auto"/>
              <w:ind w:right="181"/>
              <w:jc w:val="right"/>
              <w:rPr>
                <w:rFonts w:ascii="Arial" w:hAnsi="Arial" w:cs="Arial"/>
                <w:i w:val="0"/>
                <w:iCs/>
              </w:rPr>
            </w:pPr>
            <w:r w:rsidRPr="00A65799">
              <w:rPr>
                <w:rFonts w:ascii="Arial" w:hAnsi="Arial" w:cs="Arial"/>
                <w:i w:val="0"/>
                <w:iCs/>
              </w:rPr>
              <w:t>45</w:t>
            </w:r>
          </w:p>
        </w:tc>
        <w:tc>
          <w:tcPr>
            <w:tcW w:w="2694" w:type="dxa"/>
          </w:tcPr>
          <w:p w14:paraId="50C34931" w14:textId="33EEDD1D" w:rsidR="00500E93" w:rsidRPr="00A65799" w:rsidRDefault="00500E93" w:rsidP="00DA6C08">
            <w:pPr>
              <w:pStyle w:val="FrageNummer1"/>
              <w:widowControl w:val="0"/>
              <w:numPr>
                <w:ilvl w:val="0"/>
                <w:numId w:val="0"/>
              </w:numPr>
              <w:spacing w:before="0" w:line="276" w:lineRule="auto"/>
              <w:ind w:right="181"/>
              <w:jc w:val="right"/>
              <w:rPr>
                <w:rFonts w:ascii="Arial" w:hAnsi="Arial" w:cs="Arial"/>
                <w:i w:val="0"/>
                <w:iCs/>
              </w:rPr>
            </w:pPr>
            <w:r w:rsidRPr="00A65799">
              <w:rPr>
                <w:rFonts w:ascii="Arial" w:hAnsi="Arial" w:cs="Arial"/>
                <w:i w:val="0"/>
                <w:iCs/>
              </w:rPr>
              <w:t>10</w:t>
            </w:r>
          </w:p>
        </w:tc>
      </w:tr>
    </w:tbl>
    <w:p w14:paraId="07800AA0" w14:textId="16C34AC7" w:rsidR="00500E93" w:rsidRPr="00E62FDA" w:rsidRDefault="00FE07B9" w:rsidP="00C40976">
      <w:pPr>
        <w:widowControl w:val="0"/>
        <w:rPr>
          <w:rFonts w:ascii="Arial" w:hAnsi="Arial" w:cs="Arial"/>
          <w:i/>
        </w:rPr>
      </w:pPr>
      <w:r w:rsidRPr="00E62FDA">
        <w:rPr>
          <w:rFonts w:ascii="Arial" w:hAnsi="Arial" w:cs="Arial"/>
        </w:rPr>
        <w:t>Quelle</w:t>
      </w:r>
      <w:r w:rsidR="00500E93" w:rsidRPr="00E62FDA">
        <w:rPr>
          <w:rFonts w:ascii="Arial" w:hAnsi="Arial" w:cs="Arial"/>
        </w:rPr>
        <w:t>n</w:t>
      </w:r>
      <w:r w:rsidRPr="00E62FDA">
        <w:rPr>
          <w:rFonts w:ascii="Arial" w:hAnsi="Arial" w:cs="Arial"/>
        </w:rPr>
        <w:t xml:space="preserve">: </w:t>
      </w:r>
    </w:p>
    <w:p w14:paraId="5E42A42B" w14:textId="09663864" w:rsidR="00D423E7" w:rsidRPr="00E62FDA" w:rsidRDefault="00D423E7" w:rsidP="00C40976">
      <w:pPr>
        <w:widowControl w:val="0"/>
        <w:rPr>
          <w:rFonts w:ascii="Arial" w:hAnsi="Arial" w:cs="Arial"/>
        </w:rPr>
      </w:pPr>
      <w:r w:rsidRPr="00E62FDA">
        <w:rPr>
          <w:rFonts w:ascii="Arial" w:hAnsi="Arial" w:cs="Arial"/>
        </w:rPr>
        <w:t>Für den Rechtskreis Sozialgesetzbuch Zweites Buch (SGB II): Statistik der Bundesagentur für Arbeit, Stand September 2023.</w:t>
      </w:r>
    </w:p>
    <w:p w14:paraId="46A45FC5" w14:textId="2F1F0EE8" w:rsidR="0028590C" w:rsidRPr="00E62FDA" w:rsidRDefault="00500E93" w:rsidP="00C40976">
      <w:pPr>
        <w:widowControl w:val="0"/>
        <w:rPr>
          <w:rFonts w:ascii="Arial" w:hAnsi="Arial" w:cs="Arial"/>
        </w:rPr>
      </w:pPr>
      <w:r w:rsidRPr="00E62FDA">
        <w:rPr>
          <w:rFonts w:ascii="Arial" w:hAnsi="Arial" w:cs="Arial"/>
        </w:rPr>
        <w:t>Für die Rechtskreise 3. und 4. Kapitel Zwölftes Buch Sozialgesetzbuch (SGB XII), § 2 und § 3 Asylb</w:t>
      </w:r>
      <w:r w:rsidR="00826605" w:rsidRPr="00E62FDA">
        <w:rPr>
          <w:rFonts w:ascii="Arial" w:hAnsi="Arial" w:cs="Arial"/>
        </w:rPr>
        <w:t>e</w:t>
      </w:r>
      <w:r w:rsidRPr="00E62FDA">
        <w:rPr>
          <w:rFonts w:ascii="Arial" w:hAnsi="Arial" w:cs="Arial"/>
        </w:rPr>
        <w:t>werberleistungsgesetz (AsylbLG): Data Warehouse (DWH),</w:t>
      </w:r>
      <w:r w:rsidR="00DA6C08">
        <w:rPr>
          <w:rFonts w:ascii="Arial" w:hAnsi="Arial" w:cs="Arial"/>
        </w:rPr>
        <w:t xml:space="preserve"> </w:t>
      </w:r>
      <w:r w:rsidRPr="00E62FDA">
        <w:rPr>
          <w:rFonts w:ascii="Arial" w:hAnsi="Arial" w:cs="Arial"/>
        </w:rPr>
        <w:t>Stand Dezember 2023</w:t>
      </w:r>
      <w:r w:rsidR="00D423E7" w:rsidRPr="00E62FDA">
        <w:rPr>
          <w:rFonts w:ascii="Arial" w:hAnsi="Arial" w:cs="Arial"/>
        </w:rPr>
        <w:t>.</w:t>
      </w:r>
      <w:r w:rsidR="00A33CC5" w:rsidRPr="00E62FDA">
        <w:rPr>
          <w:rFonts w:ascii="Arial" w:hAnsi="Arial" w:cs="Arial"/>
        </w:rPr>
        <w:br/>
      </w:r>
      <w:r w:rsidR="00D423E7" w:rsidRPr="00E62FDA">
        <w:rPr>
          <w:rFonts w:ascii="Arial" w:hAnsi="Arial" w:cs="Arial"/>
        </w:rPr>
        <w:t>Für den Rechtskreis Wohngeld:</w:t>
      </w:r>
      <w:r w:rsidR="00CE58C3" w:rsidRPr="00E62FDA">
        <w:rPr>
          <w:rFonts w:ascii="Arial" w:hAnsi="Arial" w:cs="Arial"/>
        </w:rPr>
        <w:t xml:space="preserve"> Fachverfahren DWA-IT, Stand 31.</w:t>
      </w:r>
      <w:r w:rsidR="00A33CC5" w:rsidRPr="00E62FDA">
        <w:rPr>
          <w:rFonts w:ascii="Arial" w:hAnsi="Arial" w:cs="Arial"/>
        </w:rPr>
        <w:t xml:space="preserve"> Januar </w:t>
      </w:r>
      <w:r w:rsidR="00CE58C3" w:rsidRPr="00E62FDA">
        <w:rPr>
          <w:rFonts w:ascii="Arial" w:hAnsi="Arial" w:cs="Arial"/>
        </w:rPr>
        <w:t>2024</w:t>
      </w:r>
    </w:p>
    <w:p w14:paraId="4172EEAA" w14:textId="558BB804" w:rsidR="00D423E7" w:rsidRPr="00E62FDA" w:rsidRDefault="00D423E7" w:rsidP="00DA6C08">
      <w:pPr>
        <w:widowControl w:val="0"/>
        <w:ind w:right="-172"/>
        <w:rPr>
          <w:rFonts w:ascii="Arial" w:hAnsi="Arial" w:cs="Arial"/>
        </w:rPr>
      </w:pPr>
      <w:r w:rsidRPr="00E62FDA">
        <w:rPr>
          <w:rFonts w:ascii="Arial" w:hAnsi="Arial" w:cs="Arial"/>
        </w:rPr>
        <w:t>Für Rechtskreis Kinderzuschlag (KIZ): Bundesstatistik der Familienkasse der BA, Stand Januar 2024.</w:t>
      </w:r>
    </w:p>
    <w:p w14:paraId="559C3C68" w14:textId="6C1F5435" w:rsidR="00CE58C3" w:rsidRPr="00E62FDA" w:rsidRDefault="00D423E7" w:rsidP="00C40976">
      <w:pPr>
        <w:widowControl w:val="0"/>
        <w:rPr>
          <w:rFonts w:ascii="Arial" w:hAnsi="Arial" w:cs="Arial"/>
          <w:i/>
          <w:highlight w:val="yellow"/>
        </w:rPr>
      </w:pPr>
      <w:r w:rsidRPr="00E62FDA">
        <w:rPr>
          <w:rFonts w:ascii="Arial" w:hAnsi="Arial" w:cs="Arial"/>
        </w:rPr>
        <w:t xml:space="preserve">Kriegsopferfürsorge: </w:t>
      </w:r>
      <w:r w:rsidR="00EC4405" w:rsidRPr="00E62FDA">
        <w:rPr>
          <w:rFonts w:ascii="Arial" w:hAnsi="Arial" w:cs="Arial"/>
        </w:rPr>
        <w:t>Manuelle Auswertung der Verwaltungsakten</w:t>
      </w:r>
      <w:r w:rsidRPr="00E62FDA">
        <w:rPr>
          <w:rFonts w:ascii="Arial" w:hAnsi="Arial" w:cs="Arial"/>
        </w:rPr>
        <w:t xml:space="preserve">, Stand </w:t>
      </w:r>
      <w:r w:rsidR="00EC4405" w:rsidRPr="00E62FDA">
        <w:rPr>
          <w:rFonts w:ascii="Arial" w:hAnsi="Arial" w:cs="Arial"/>
        </w:rPr>
        <w:t>12.</w:t>
      </w:r>
      <w:r w:rsidR="00A33CC5" w:rsidRPr="00E62FDA">
        <w:rPr>
          <w:rFonts w:ascii="Arial" w:hAnsi="Arial" w:cs="Arial"/>
        </w:rPr>
        <w:t xml:space="preserve"> Februar </w:t>
      </w:r>
      <w:r w:rsidR="00EC4405" w:rsidRPr="00E62FDA">
        <w:rPr>
          <w:rFonts w:ascii="Arial" w:hAnsi="Arial" w:cs="Arial"/>
        </w:rPr>
        <w:t>2024</w:t>
      </w:r>
      <w:r w:rsidRPr="00E62FDA">
        <w:rPr>
          <w:rFonts w:ascii="Arial" w:hAnsi="Arial" w:cs="Arial"/>
        </w:rPr>
        <w:t>.</w:t>
      </w:r>
    </w:p>
    <w:p w14:paraId="027102D9" w14:textId="0881EEC8" w:rsidR="00CE58C3" w:rsidRPr="00E62FDA" w:rsidRDefault="00CE58C3" w:rsidP="00C40976">
      <w:pPr>
        <w:widowControl w:val="0"/>
        <w:rPr>
          <w:rFonts w:ascii="Arial" w:hAnsi="Arial" w:cs="Arial"/>
          <w:highlight w:val="yellow"/>
        </w:rPr>
      </w:pPr>
    </w:p>
    <w:p w14:paraId="71E78372" w14:textId="44172AFF" w:rsidR="00E718BF" w:rsidRPr="00A65799" w:rsidRDefault="00CE58C3" w:rsidP="00DA6C08">
      <w:pPr>
        <w:pStyle w:val="FrageNummer1"/>
        <w:widowControl w:val="0"/>
        <w:numPr>
          <w:ilvl w:val="0"/>
          <w:numId w:val="0"/>
        </w:numPr>
        <w:spacing w:before="0"/>
        <w:ind w:left="142" w:hanging="170"/>
        <w:rPr>
          <w:rFonts w:ascii="Arial" w:hAnsi="Arial" w:cs="Arial"/>
          <w:i w:val="0"/>
        </w:rPr>
      </w:pPr>
      <w:r w:rsidRPr="00A65799">
        <w:rPr>
          <w:rFonts w:ascii="Arial" w:hAnsi="Arial" w:cs="Arial"/>
          <w:i w:val="0"/>
          <w:iCs/>
        </w:rPr>
        <w:t xml:space="preserve">* </w:t>
      </w:r>
      <w:r w:rsidR="00DA6C08">
        <w:rPr>
          <w:rFonts w:ascii="Arial" w:hAnsi="Arial" w:cs="Arial"/>
          <w:i w:val="0"/>
          <w:iCs/>
        </w:rPr>
        <w:tab/>
      </w:r>
      <w:r w:rsidRPr="00A65799">
        <w:rPr>
          <w:rFonts w:ascii="Arial" w:hAnsi="Arial" w:cs="Arial"/>
          <w:i w:val="0"/>
        </w:rPr>
        <w:t>Erhoben wird die Anzahl der Haushalte mit minderjährigen Kindern im Wohngeldbezug differenziert nach Haushaltsgröße. Weitergehende Daten im Sinne der Fragestellung liegen dem Senat nicht vor.</w:t>
      </w:r>
    </w:p>
    <w:p w14:paraId="02096E50" w14:textId="77777777" w:rsidR="00CE58C3" w:rsidRPr="00A65799" w:rsidRDefault="00CE58C3" w:rsidP="00C40976">
      <w:pPr>
        <w:pStyle w:val="FrageNummer1"/>
        <w:widowControl w:val="0"/>
        <w:numPr>
          <w:ilvl w:val="0"/>
          <w:numId w:val="0"/>
        </w:numPr>
        <w:spacing w:before="0"/>
        <w:ind w:left="1588" w:hanging="1588"/>
        <w:rPr>
          <w:rFonts w:ascii="Arial" w:hAnsi="Arial" w:cs="Arial"/>
        </w:rPr>
      </w:pPr>
    </w:p>
    <w:tbl>
      <w:tblPr>
        <w:tblStyle w:val="Tabellenraster"/>
        <w:tblW w:w="0" w:type="auto"/>
        <w:jc w:val="right"/>
        <w:tblLook w:val="04A0" w:firstRow="1" w:lastRow="0" w:firstColumn="1" w:lastColumn="0" w:noHBand="0" w:noVBand="1"/>
      </w:tblPr>
      <w:tblGrid>
        <w:gridCol w:w="4815"/>
        <w:gridCol w:w="4075"/>
      </w:tblGrid>
      <w:tr w:rsidR="00CE58C3" w:rsidRPr="00A65799" w14:paraId="0D32CC9E" w14:textId="77777777" w:rsidTr="00DA6C08">
        <w:trPr>
          <w:jc w:val="right"/>
        </w:trPr>
        <w:tc>
          <w:tcPr>
            <w:tcW w:w="8890" w:type="dxa"/>
            <w:gridSpan w:val="2"/>
            <w:shd w:val="clear" w:color="auto" w:fill="D9D9D9" w:themeFill="background1" w:themeFillShade="D9"/>
          </w:tcPr>
          <w:p w14:paraId="20A8F7B0" w14:textId="3C7A5C5A" w:rsidR="00CE58C3" w:rsidRPr="00A65799" w:rsidRDefault="00CE58C3" w:rsidP="00C40976">
            <w:pPr>
              <w:pStyle w:val="AntwortText"/>
              <w:widowControl w:val="0"/>
              <w:spacing w:before="0"/>
              <w:jc w:val="center"/>
              <w:rPr>
                <w:rFonts w:cs="Arial"/>
                <w:b/>
                <w:bCs/>
              </w:rPr>
            </w:pPr>
            <w:r w:rsidRPr="00A65799">
              <w:rPr>
                <w:rFonts w:cs="Arial"/>
                <w:b/>
                <w:bCs/>
              </w:rPr>
              <w:t>Haushalte mit minderjährigen Kindern im Wohngeldbezug mit Stand 31.</w:t>
            </w:r>
            <w:r w:rsidR="00A33CC5">
              <w:rPr>
                <w:rFonts w:cs="Arial"/>
                <w:b/>
                <w:bCs/>
              </w:rPr>
              <w:t xml:space="preserve"> Januar </w:t>
            </w:r>
            <w:r w:rsidRPr="00A65799">
              <w:rPr>
                <w:rFonts w:cs="Arial"/>
                <w:b/>
                <w:bCs/>
              </w:rPr>
              <w:t>2024</w:t>
            </w:r>
          </w:p>
        </w:tc>
      </w:tr>
      <w:tr w:rsidR="00CE58C3" w:rsidRPr="00A65799" w14:paraId="13A48EE2" w14:textId="77777777" w:rsidTr="00DA6C08">
        <w:trPr>
          <w:jc w:val="right"/>
        </w:trPr>
        <w:tc>
          <w:tcPr>
            <w:tcW w:w="4815" w:type="dxa"/>
            <w:shd w:val="clear" w:color="auto" w:fill="D9D9D9" w:themeFill="background1" w:themeFillShade="D9"/>
          </w:tcPr>
          <w:p w14:paraId="70E08D48" w14:textId="77777777" w:rsidR="00CE58C3" w:rsidRPr="00A65799" w:rsidRDefault="00CE58C3" w:rsidP="00C40976">
            <w:pPr>
              <w:pStyle w:val="AntwortText"/>
              <w:widowControl w:val="0"/>
              <w:spacing w:before="0"/>
              <w:jc w:val="center"/>
              <w:rPr>
                <w:rFonts w:cs="Arial"/>
                <w:b/>
                <w:bCs/>
              </w:rPr>
            </w:pPr>
            <w:r w:rsidRPr="00A65799">
              <w:rPr>
                <w:rFonts w:cs="Arial"/>
                <w:b/>
                <w:bCs/>
              </w:rPr>
              <w:t>Haushaltsgröße</w:t>
            </w:r>
          </w:p>
        </w:tc>
        <w:tc>
          <w:tcPr>
            <w:tcW w:w="4075" w:type="dxa"/>
            <w:shd w:val="clear" w:color="auto" w:fill="D9D9D9" w:themeFill="background1" w:themeFillShade="D9"/>
          </w:tcPr>
          <w:p w14:paraId="7198F2B9" w14:textId="77777777" w:rsidR="00CE58C3" w:rsidRPr="00A65799" w:rsidRDefault="00CE58C3" w:rsidP="00C40976">
            <w:pPr>
              <w:pStyle w:val="AntwortText"/>
              <w:widowControl w:val="0"/>
              <w:spacing w:before="0"/>
              <w:jc w:val="center"/>
              <w:rPr>
                <w:rFonts w:cs="Arial"/>
                <w:b/>
                <w:bCs/>
              </w:rPr>
            </w:pPr>
            <w:r w:rsidRPr="00A65799">
              <w:rPr>
                <w:rFonts w:cs="Arial"/>
                <w:b/>
                <w:bCs/>
              </w:rPr>
              <w:t>Anzahl</w:t>
            </w:r>
          </w:p>
        </w:tc>
      </w:tr>
      <w:tr w:rsidR="00CE58C3" w:rsidRPr="00A65799" w14:paraId="5A3206FB" w14:textId="77777777" w:rsidTr="006304DC">
        <w:trPr>
          <w:jc w:val="right"/>
        </w:trPr>
        <w:tc>
          <w:tcPr>
            <w:tcW w:w="4815" w:type="dxa"/>
            <w:shd w:val="clear" w:color="auto" w:fill="FFFFFF" w:themeFill="background1"/>
          </w:tcPr>
          <w:p w14:paraId="2B0A2854" w14:textId="77777777" w:rsidR="00CE58C3" w:rsidRPr="00A65799" w:rsidRDefault="00CE58C3" w:rsidP="00C40976">
            <w:pPr>
              <w:pStyle w:val="AntwortText"/>
              <w:widowControl w:val="0"/>
              <w:spacing w:before="0"/>
              <w:jc w:val="center"/>
              <w:rPr>
                <w:rFonts w:cs="Arial"/>
              </w:rPr>
            </w:pPr>
            <w:r w:rsidRPr="00A65799">
              <w:rPr>
                <w:rFonts w:cs="Arial"/>
              </w:rPr>
              <w:t>1-Personen-Haushalt</w:t>
            </w:r>
          </w:p>
        </w:tc>
        <w:tc>
          <w:tcPr>
            <w:tcW w:w="4075" w:type="dxa"/>
            <w:shd w:val="clear" w:color="auto" w:fill="FFFFFF" w:themeFill="background1"/>
          </w:tcPr>
          <w:p w14:paraId="3FB9E925" w14:textId="77777777" w:rsidR="00CE58C3" w:rsidRPr="00A65799" w:rsidRDefault="00CE58C3" w:rsidP="00C40976">
            <w:pPr>
              <w:pStyle w:val="AntwortText"/>
              <w:widowControl w:val="0"/>
              <w:spacing w:before="0"/>
              <w:jc w:val="center"/>
              <w:rPr>
                <w:rFonts w:cs="Arial"/>
              </w:rPr>
            </w:pPr>
            <w:r w:rsidRPr="00A65799">
              <w:rPr>
                <w:rFonts w:cs="Arial"/>
              </w:rPr>
              <w:t>62</w:t>
            </w:r>
          </w:p>
        </w:tc>
      </w:tr>
      <w:tr w:rsidR="00CE58C3" w:rsidRPr="00A65799" w14:paraId="7969E615" w14:textId="77777777" w:rsidTr="006304DC">
        <w:trPr>
          <w:jc w:val="right"/>
        </w:trPr>
        <w:tc>
          <w:tcPr>
            <w:tcW w:w="4815" w:type="dxa"/>
            <w:shd w:val="clear" w:color="auto" w:fill="FFFFFF" w:themeFill="background1"/>
          </w:tcPr>
          <w:p w14:paraId="4C42C385" w14:textId="77777777" w:rsidR="00CE58C3" w:rsidRPr="00A65799" w:rsidRDefault="00CE58C3" w:rsidP="00C40976">
            <w:pPr>
              <w:pStyle w:val="AntwortText"/>
              <w:widowControl w:val="0"/>
              <w:spacing w:before="0"/>
              <w:jc w:val="center"/>
              <w:rPr>
                <w:rFonts w:cs="Arial"/>
              </w:rPr>
            </w:pPr>
            <w:r w:rsidRPr="00A65799">
              <w:rPr>
                <w:rFonts w:cs="Arial"/>
              </w:rPr>
              <w:t>2-Personen-Hausahlt</w:t>
            </w:r>
          </w:p>
        </w:tc>
        <w:tc>
          <w:tcPr>
            <w:tcW w:w="4075" w:type="dxa"/>
            <w:shd w:val="clear" w:color="auto" w:fill="FFFFFF" w:themeFill="background1"/>
          </w:tcPr>
          <w:p w14:paraId="38539437" w14:textId="77777777" w:rsidR="00CE58C3" w:rsidRPr="00A65799" w:rsidRDefault="00CE58C3" w:rsidP="00C40976">
            <w:pPr>
              <w:pStyle w:val="AntwortText"/>
              <w:widowControl w:val="0"/>
              <w:spacing w:before="0"/>
              <w:jc w:val="center"/>
              <w:rPr>
                <w:rFonts w:cs="Arial"/>
              </w:rPr>
            </w:pPr>
            <w:r w:rsidRPr="00A65799">
              <w:rPr>
                <w:rFonts w:cs="Arial"/>
              </w:rPr>
              <w:t>1468</w:t>
            </w:r>
          </w:p>
        </w:tc>
      </w:tr>
      <w:tr w:rsidR="00CE58C3" w:rsidRPr="00A65799" w14:paraId="32EA626D" w14:textId="77777777" w:rsidTr="006304DC">
        <w:trPr>
          <w:jc w:val="right"/>
        </w:trPr>
        <w:tc>
          <w:tcPr>
            <w:tcW w:w="4815" w:type="dxa"/>
            <w:shd w:val="clear" w:color="auto" w:fill="FFFFFF" w:themeFill="background1"/>
          </w:tcPr>
          <w:p w14:paraId="6EACA73E" w14:textId="77777777" w:rsidR="00CE58C3" w:rsidRPr="00A65799" w:rsidRDefault="00CE58C3" w:rsidP="00C40976">
            <w:pPr>
              <w:pStyle w:val="AntwortText"/>
              <w:widowControl w:val="0"/>
              <w:spacing w:before="0"/>
              <w:jc w:val="center"/>
              <w:rPr>
                <w:rFonts w:cs="Arial"/>
              </w:rPr>
            </w:pPr>
            <w:r w:rsidRPr="00A65799">
              <w:rPr>
                <w:rFonts w:cs="Arial"/>
              </w:rPr>
              <w:t>3-Personen-Haushalt</w:t>
            </w:r>
          </w:p>
        </w:tc>
        <w:tc>
          <w:tcPr>
            <w:tcW w:w="4075" w:type="dxa"/>
            <w:shd w:val="clear" w:color="auto" w:fill="FFFFFF" w:themeFill="background1"/>
          </w:tcPr>
          <w:p w14:paraId="7098D9DA" w14:textId="77777777" w:rsidR="00CE58C3" w:rsidRPr="00A65799" w:rsidRDefault="00CE58C3" w:rsidP="00C40976">
            <w:pPr>
              <w:pStyle w:val="AntwortText"/>
              <w:widowControl w:val="0"/>
              <w:spacing w:before="0"/>
              <w:jc w:val="center"/>
              <w:rPr>
                <w:rFonts w:cs="Arial"/>
              </w:rPr>
            </w:pPr>
            <w:r w:rsidRPr="00A65799">
              <w:rPr>
                <w:rFonts w:cs="Arial"/>
              </w:rPr>
              <w:t>1733</w:t>
            </w:r>
          </w:p>
        </w:tc>
      </w:tr>
      <w:tr w:rsidR="00CE58C3" w:rsidRPr="00A65799" w14:paraId="6C2C8660" w14:textId="77777777" w:rsidTr="006304DC">
        <w:trPr>
          <w:jc w:val="right"/>
        </w:trPr>
        <w:tc>
          <w:tcPr>
            <w:tcW w:w="4815" w:type="dxa"/>
            <w:shd w:val="clear" w:color="auto" w:fill="FFFFFF" w:themeFill="background1"/>
          </w:tcPr>
          <w:p w14:paraId="64CECE88" w14:textId="77777777" w:rsidR="00CE58C3" w:rsidRPr="00A65799" w:rsidRDefault="00CE58C3" w:rsidP="00C40976">
            <w:pPr>
              <w:pStyle w:val="AntwortText"/>
              <w:widowControl w:val="0"/>
              <w:spacing w:before="0"/>
              <w:jc w:val="center"/>
              <w:rPr>
                <w:rFonts w:cs="Arial"/>
              </w:rPr>
            </w:pPr>
            <w:r w:rsidRPr="00A65799">
              <w:rPr>
                <w:rFonts w:cs="Arial"/>
              </w:rPr>
              <w:t>4-Personen-Haushalt</w:t>
            </w:r>
          </w:p>
        </w:tc>
        <w:tc>
          <w:tcPr>
            <w:tcW w:w="4075" w:type="dxa"/>
            <w:shd w:val="clear" w:color="auto" w:fill="FFFFFF" w:themeFill="background1"/>
          </w:tcPr>
          <w:p w14:paraId="6CD61690" w14:textId="77777777" w:rsidR="00CE58C3" w:rsidRPr="00A65799" w:rsidRDefault="00CE58C3" w:rsidP="00C40976">
            <w:pPr>
              <w:pStyle w:val="AntwortText"/>
              <w:widowControl w:val="0"/>
              <w:spacing w:before="0"/>
              <w:jc w:val="center"/>
              <w:rPr>
                <w:rFonts w:cs="Arial"/>
              </w:rPr>
            </w:pPr>
            <w:r w:rsidRPr="00A65799">
              <w:rPr>
                <w:rFonts w:cs="Arial"/>
              </w:rPr>
              <w:t>2388</w:t>
            </w:r>
          </w:p>
        </w:tc>
      </w:tr>
      <w:tr w:rsidR="00CE58C3" w:rsidRPr="00A65799" w14:paraId="104DC119" w14:textId="77777777" w:rsidTr="006304DC">
        <w:trPr>
          <w:jc w:val="right"/>
        </w:trPr>
        <w:tc>
          <w:tcPr>
            <w:tcW w:w="4815" w:type="dxa"/>
            <w:shd w:val="clear" w:color="auto" w:fill="FFFFFF" w:themeFill="background1"/>
          </w:tcPr>
          <w:p w14:paraId="032BF8A8" w14:textId="77777777" w:rsidR="00CE58C3" w:rsidRPr="00A65799" w:rsidRDefault="00CE58C3" w:rsidP="00C40976">
            <w:pPr>
              <w:pStyle w:val="AntwortText"/>
              <w:widowControl w:val="0"/>
              <w:spacing w:before="0"/>
              <w:jc w:val="center"/>
              <w:rPr>
                <w:rFonts w:cs="Arial"/>
              </w:rPr>
            </w:pPr>
            <w:r w:rsidRPr="00A65799">
              <w:rPr>
                <w:rFonts w:cs="Arial"/>
              </w:rPr>
              <w:t>5-Personen-Haushalt</w:t>
            </w:r>
          </w:p>
        </w:tc>
        <w:tc>
          <w:tcPr>
            <w:tcW w:w="4075" w:type="dxa"/>
            <w:shd w:val="clear" w:color="auto" w:fill="FFFFFF" w:themeFill="background1"/>
          </w:tcPr>
          <w:p w14:paraId="48EEE82C" w14:textId="77777777" w:rsidR="00CE58C3" w:rsidRPr="00A65799" w:rsidRDefault="00CE58C3" w:rsidP="00C40976">
            <w:pPr>
              <w:pStyle w:val="AntwortText"/>
              <w:widowControl w:val="0"/>
              <w:spacing w:before="0"/>
              <w:jc w:val="center"/>
              <w:rPr>
                <w:rFonts w:cs="Arial"/>
              </w:rPr>
            </w:pPr>
            <w:r w:rsidRPr="00A65799">
              <w:rPr>
                <w:rFonts w:cs="Arial"/>
              </w:rPr>
              <w:t>1496</w:t>
            </w:r>
          </w:p>
        </w:tc>
      </w:tr>
      <w:tr w:rsidR="00CE58C3" w:rsidRPr="00A65799" w14:paraId="6C2314D2" w14:textId="77777777" w:rsidTr="006304DC">
        <w:trPr>
          <w:jc w:val="right"/>
        </w:trPr>
        <w:tc>
          <w:tcPr>
            <w:tcW w:w="4815" w:type="dxa"/>
            <w:shd w:val="clear" w:color="auto" w:fill="FFFFFF" w:themeFill="background1"/>
          </w:tcPr>
          <w:p w14:paraId="11F58FC9" w14:textId="77777777" w:rsidR="00CE58C3" w:rsidRPr="00A65799" w:rsidRDefault="00CE58C3" w:rsidP="00C40976">
            <w:pPr>
              <w:pStyle w:val="AntwortText"/>
              <w:widowControl w:val="0"/>
              <w:spacing w:before="0"/>
              <w:jc w:val="center"/>
              <w:rPr>
                <w:rFonts w:cs="Arial"/>
              </w:rPr>
            </w:pPr>
            <w:r w:rsidRPr="00A65799">
              <w:rPr>
                <w:rFonts w:cs="Arial"/>
              </w:rPr>
              <w:t>6-Personen-Haushalt</w:t>
            </w:r>
          </w:p>
        </w:tc>
        <w:tc>
          <w:tcPr>
            <w:tcW w:w="4075" w:type="dxa"/>
            <w:shd w:val="clear" w:color="auto" w:fill="FFFFFF" w:themeFill="background1"/>
          </w:tcPr>
          <w:p w14:paraId="1499D23C" w14:textId="77777777" w:rsidR="00CE58C3" w:rsidRPr="00A65799" w:rsidRDefault="00CE58C3" w:rsidP="00C40976">
            <w:pPr>
              <w:pStyle w:val="AntwortText"/>
              <w:widowControl w:val="0"/>
              <w:spacing w:before="0"/>
              <w:jc w:val="center"/>
              <w:rPr>
                <w:rFonts w:cs="Arial"/>
              </w:rPr>
            </w:pPr>
            <w:r w:rsidRPr="00A65799">
              <w:rPr>
                <w:rFonts w:cs="Arial"/>
              </w:rPr>
              <w:t>588</w:t>
            </w:r>
          </w:p>
        </w:tc>
      </w:tr>
      <w:tr w:rsidR="00CE58C3" w:rsidRPr="00A65799" w14:paraId="0E8688FC" w14:textId="77777777" w:rsidTr="006304DC">
        <w:trPr>
          <w:jc w:val="right"/>
        </w:trPr>
        <w:tc>
          <w:tcPr>
            <w:tcW w:w="4815" w:type="dxa"/>
            <w:shd w:val="clear" w:color="auto" w:fill="FFFFFF" w:themeFill="background1"/>
          </w:tcPr>
          <w:p w14:paraId="18E2B201" w14:textId="77777777" w:rsidR="00CE58C3" w:rsidRPr="00A65799" w:rsidRDefault="00CE58C3" w:rsidP="00C40976">
            <w:pPr>
              <w:pStyle w:val="AntwortText"/>
              <w:widowControl w:val="0"/>
              <w:spacing w:before="0"/>
              <w:jc w:val="center"/>
              <w:rPr>
                <w:rFonts w:cs="Arial"/>
              </w:rPr>
            </w:pPr>
            <w:r w:rsidRPr="00A65799">
              <w:rPr>
                <w:rFonts w:cs="Arial"/>
              </w:rPr>
              <w:t>7+-Personen-Haushalt</w:t>
            </w:r>
          </w:p>
        </w:tc>
        <w:tc>
          <w:tcPr>
            <w:tcW w:w="4075" w:type="dxa"/>
            <w:shd w:val="clear" w:color="auto" w:fill="FFFFFF" w:themeFill="background1"/>
          </w:tcPr>
          <w:p w14:paraId="4BD391A0" w14:textId="77777777" w:rsidR="00CE58C3" w:rsidRPr="00A65799" w:rsidRDefault="00CE58C3" w:rsidP="00C40976">
            <w:pPr>
              <w:pStyle w:val="AntwortText"/>
              <w:widowControl w:val="0"/>
              <w:spacing w:before="0"/>
              <w:jc w:val="center"/>
              <w:rPr>
                <w:rFonts w:cs="Arial"/>
              </w:rPr>
            </w:pPr>
            <w:r w:rsidRPr="00A65799">
              <w:rPr>
                <w:rFonts w:cs="Arial"/>
              </w:rPr>
              <w:t>196</w:t>
            </w:r>
          </w:p>
        </w:tc>
      </w:tr>
      <w:tr w:rsidR="00CE58C3" w:rsidRPr="00A65799" w14:paraId="74093E1E" w14:textId="77777777" w:rsidTr="0044162F">
        <w:trPr>
          <w:trHeight w:val="70"/>
          <w:jc w:val="right"/>
        </w:trPr>
        <w:tc>
          <w:tcPr>
            <w:tcW w:w="4815" w:type="dxa"/>
            <w:shd w:val="clear" w:color="auto" w:fill="FFFFFF" w:themeFill="background1"/>
          </w:tcPr>
          <w:p w14:paraId="5A41E790" w14:textId="77777777" w:rsidR="00CE58C3" w:rsidRPr="00A65799" w:rsidRDefault="00CE58C3" w:rsidP="00C40976">
            <w:pPr>
              <w:pStyle w:val="AntwortText"/>
              <w:widowControl w:val="0"/>
              <w:spacing w:before="0"/>
              <w:jc w:val="center"/>
              <w:rPr>
                <w:rFonts w:cs="Arial"/>
              </w:rPr>
            </w:pPr>
            <w:r w:rsidRPr="00A65799">
              <w:rPr>
                <w:rFonts w:cs="Arial"/>
              </w:rPr>
              <w:t>Summe</w:t>
            </w:r>
          </w:p>
        </w:tc>
        <w:tc>
          <w:tcPr>
            <w:tcW w:w="4075" w:type="dxa"/>
            <w:shd w:val="clear" w:color="auto" w:fill="FFFFFF" w:themeFill="background1"/>
          </w:tcPr>
          <w:p w14:paraId="2D5D6C1C" w14:textId="77777777" w:rsidR="00CE58C3" w:rsidRPr="00A65799" w:rsidRDefault="00CE58C3" w:rsidP="00C40976">
            <w:pPr>
              <w:pStyle w:val="AntwortText"/>
              <w:widowControl w:val="0"/>
              <w:spacing w:before="0"/>
              <w:jc w:val="center"/>
              <w:rPr>
                <w:rFonts w:cs="Arial"/>
              </w:rPr>
            </w:pPr>
            <w:r w:rsidRPr="00A65799">
              <w:rPr>
                <w:rFonts w:cs="Arial"/>
              </w:rPr>
              <w:t>7931</w:t>
            </w:r>
          </w:p>
        </w:tc>
      </w:tr>
    </w:tbl>
    <w:p w14:paraId="6D6B3D04" w14:textId="77777777" w:rsidR="00CE58C3" w:rsidRPr="00A65799" w:rsidRDefault="00CE58C3" w:rsidP="00C40976">
      <w:pPr>
        <w:pStyle w:val="AntwortText"/>
        <w:widowControl w:val="0"/>
        <w:spacing w:before="0"/>
        <w:rPr>
          <w:rFonts w:cs="Arial"/>
        </w:rPr>
      </w:pPr>
    </w:p>
    <w:p w14:paraId="1851A8DC" w14:textId="77777777" w:rsidR="00E718BF" w:rsidRPr="00A65799" w:rsidRDefault="00E718BF" w:rsidP="00C40976">
      <w:pPr>
        <w:pStyle w:val="FrageNummer1"/>
        <w:widowControl w:val="0"/>
        <w:spacing w:before="0"/>
        <w:rPr>
          <w:rFonts w:ascii="Arial" w:hAnsi="Arial" w:cs="Arial"/>
        </w:rPr>
      </w:pPr>
      <w:r w:rsidRPr="00A65799">
        <w:rPr>
          <w:rFonts w:ascii="Arial" w:hAnsi="Arial" w:cs="Arial"/>
        </w:rPr>
        <w:t>Wie viele Kinder und Jugendliche in Hamburg hatten in den Jahren 2022 und 2023 potentiell Anspruch auf Mittel aus dem Bildungs- und Teilhabepaket? Bitte nach Jahren und Rechtskreis aufschlüsseln.</w:t>
      </w:r>
    </w:p>
    <w:p w14:paraId="70EC0627"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tbl>
      <w:tblPr>
        <w:tblW w:w="8926" w:type="dxa"/>
        <w:tblCellMar>
          <w:left w:w="70" w:type="dxa"/>
          <w:right w:w="70" w:type="dxa"/>
        </w:tblCellMar>
        <w:tblLook w:val="04A0" w:firstRow="1" w:lastRow="0" w:firstColumn="1" w:lastColumn="0" w:noHBand="0" w:noVBand="1"/>
      </w:tblPr>
      <w:tblGrid>
        <w:gridCol w:w="1060"/>
        <w:gridCol w:w="1060"/>
        <w:gridCol w:w="1060"/>
        <w:gridCol w:w="1060"/>
        <w:gridCol w:w="1060"/>
        <w:gridCol w:w="1060"/>
        <w:gridCol w:w="1060"/>
        <w:gridCol w:w="1506"/>
      </w:tblGrid>
      <w:tr w:rsidR="00511C17" w:rsidRPr="00A65799" w14:paraId="24C8E041" w14:textId="77777777" w:rsidTr="00DA6C08">
        <w:trPr>
          <w:trHeight w:val="249"/>
        </w:trPr>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B50892" w14:textId="77777777" w:rsidR="00511C17" w:rsidRPr="00A65799" w:rsidRDefault="00511C17" w:rsidP="00C40976">
            <w:pPr>
              <w:widowControl w:val="0"/>
              <w:overflowPunct/>
              <w:autoSpaceDE/>
              <w:autoSpaceDN/>
              <w:adjustRightInd/>
              <w:textAlignment w:val="auto"/>
              <w:rPr>
                <w:rFonts w:ascii="Arial" w:hAnsi="Arial" w:cs="Arial"/>
                <w:color w:val="000000"/>
              </w:rPr>
            </w:pPr>
            <w:r w:rsidRPr="00A65799">
              <w:rPr>
                <w:rFonts w:ascii="Arial" w:hAnsi="Arial" w:cs="Arial"/>
                <w:color w:val="000000"/>
              </w:rPr>
              <w:t>0-17 Jahre</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16B311" w14:textId="77777777" w:rsidR="00511C17" w:rsidRPr="00A65799" w:rsidRDefault="00511C17" w:rsidP="00C40976">
            <w:pPr>
              <w:widowControl w:val="0"/>
              <w:overflowPunct/>
              <w:autoSpaceDE/>
              <w:autoSpaceDN/>
              <w:adjustRightInd/>
              <w:jc w:val="center"/>
              <w:textAlignment w:val="auto"/>
              <w:rPr>
                <w:rFonts w:ascii="Arial" w:hAnsi="Arial" w:cs="Arial"/>
                <w:color w:val="000000"/>
              </w:rPr>
            </w:pPr>
            <w:r w:rsidRPr="00A65799">
              <w:rPr>
                <w:rFonts w:ascii="Arial" w:hAnsi="Arial" w:cs="Arial"/>
                <w:color w:val="000000"/>
              </w:rPr>
              <w:t>SGB II</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E0477A" w14:textId="77777777" w:rsidR="00511C17" w:rsidRPr="00A65799" w:rsidRDefault="00511C17" w:rsidP="00C40976">
            <w:pPr>
              <w:widowControl w:val="0"/>
              <w:overflowPunct/>
              <w:autoSpaceDE/>
              <w:autoSpaceDN/>
              <w:adjustRightInd/>
              <w:jc w:val="center"/>
              <w:textAlignment w:val="auto"/>
              <w:rPr>
                <w:rFonts w:ascii="Arial" w:hAnsi="Arial" w:cs="Arial"/>
                <w:color w:val="000000"/>
              </w:rPr>
            </w:pPr>
            <w:r w:rsidRPr="00A65799">
              <w:rPr>
                <w:rFonts w:ascii="Arial" w:hAnsi="Arial" w:cs="Arial"/>
                <w:color w:val="000000"/>
              </w:rPr>
              <w:t>SGB XII -</w:t>
            </w:r>
            <w:r w:rsidRPr="00A65799">
              <w:rPr>
                <w:rFonts w:ascii="Arial" w:hAnsi="Arial" w:cs="Arial"/>
                <w:color w:val="000000"/>
              </w:rPr>
              <w:br/>
              <w:t>3. Kapitel</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22E4EB" w14:textId="77777777" w:rsidR="00511C17" w:rsidRPr="00A65799" w:rsidRDefault="00511C17" w:rsidP="00C40976">
            <w:pPr>
              <w:widowControl w:val="0"/>
              <w:overflowPunct/>
              <w:autoSpaceDE/>
              <w:autoSpaceDN/>
              <w:adjustRightInd/>
              <w:jc w:val="center"/>
              <w:textAlignment w:val="auto"/>
              <w:rPr>
                <w:rFonts w:ascii="Arial" w:hAnsi="Arial" w:cs="Arial"/>
                <w:color w:val="000000"/>
              </w:rPr>
            </w:pPr>
            <w:r w:rsidRPr="00A65799">
              <w:rPr>
                <w:rFonts w:ascii="Arial" w:hAnsi="Arial" w:cs="Arial"/>
                <w:color w:val="000000"/>
              </w:rPr>
              <w:t>SGB XII -</w:t>
            </w:r>
            <w:r w:rsidRPr="00A65799">
              <w:rPr>
                <w:rFonts w:ascii="Arial" w:hAnsi="Arial" w:cs="Arial"/>
                <w:color w:val="000000"/>
              </w:rPr>
              <w:br/>
              <w:t>4. Kapitel</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4DDCB" w14:textId="77777777" w:rsidR="00511C17" w:rsidRPr="00A65799" w:rsidRDefault="00511C17" w:rsidP="00C40976">
            <w:pPr>
              <w:widowControl w:val="0"/>
              <w:overflowPunct/>
              <w:autoSpaceDE/>
              <w:autoSpaceDN/>
              <w:adjustRightInd/>
              <w:jc w:val="center"/>
              <w:textAlignment w:val="auto"/>
              <w:rPr>
                <w:rFonts w:ascii="Arial" w:hAnsi="Arial" w:cs="Arial"/>
                <w:color w:val="000000"/>
              </w:rPr>
            </w:pPr>
            <w:r w:rsidRPr="00A65799">
              <w:rPr>
                <w:rFonts w:ascii="Arial" w:hAnsi="Arial" w:cs="Arial"/>
                <w:color w:val="000000"/>
              </w:rPr>
              <w:t>AsylbLG -</w:t>
            </w:r>
            <w:r w:rsidRPr="00A65799">
              <w:rPr>
                <w:rFonts w:ascii="Arial" w:hAnsi="Arial" w:cs="Arial"/>
                <w:color w:val="000000"/>
              </w:rPr>
              <w:br/>
              <w:t xml:space="preserve"> § 2</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AD8718" w14:textId="77777777" w:rsidR="00511C17" w:rsidRPr="00A65799" w:rsidRDefault="00511C17" w:rsidP="00C40976">
            <w:pPr>
              <w:widowControl w:val="0"/>
              <w:overflowPunct/>
              <w:autoSpaceDE/>
              <w:autoSpaceDN/>
              <w:adjustRightInd/>
              <w:jc w:val="center"/>
              <w:textAlignment w:val="auto"/>
              <w:rPr>
                <w:rFonts w:ascii="Arial" w:hAnsi="Arial" w:cs="Arial"/>
                <w:color w:val="000000"/>
              </w:rPr>
            </w:pPr>
            <w:r w:rsidRPr="00A65799">
              <w:rPr>
                <w:rFonts w:ascii="Arial" w:hAnsi="Arial" w:cs="Arial"/>
                <w:color w:val="000000"/>
              </w:rPr>
              <w:t>AsylbLG -</w:t>
            </w:r>
            <w:r w:rsidRPr="00A65799">
              <w:rPr>
                <w:rFonts w:ascii="Arial" w:hAnsi="Arial" w:cs="Arial"/>
                <w:color w:val="000000"/>
              </w:rPr>
              <w:br/>
              <w:t xml:space="preserve"> § 3</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246F1A" w14:textId="77777777" w:rsidR="00511C17" w:rsidRPr="00A65799" w:rsidRDefault="00511C17" w:rsidP="00C40976">
            <w:pPr>
              <w:widowControl w:val="0"/>
              <w:overflowPunct/>
              <w:autoSpaceDE/>
              <w:autoSpaceDN/>
              <w:adjustRightInd/>
              <w:jc w:val="center"/>
              <w:textAlignment w:val="auto"/>
              <w:rPr>
                <w:rFonts w:ascii="Arial" w:hAnsi="Arial" w:cs="Arial"/>
                <w:color w:val="000000"/>
              </w:rPr>
            </w:pPr>
            <w:r w:rsidRPr="00A65799">
              <w:rPr>
                <w:rFonts w:ascii="Arial" w:hAnsi="Arial" w:cs="Arial"/>
                <w:color w:val="000000"/>
              </w:rPr>
              <w:t>WoGG - Wohngeld</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C6E194" w14:textId="77777777" w:rsidR="00511C17" w:rsidRPr="00A65799" w:rsidRDefault="00511C17" w:rsidP="00C40976">
            <w:pPr>
              <w:widowControl w:val="0"/>
              <w:overflowPunct/>
              <w:autoSpaceDE/>
              <w:autoSpaceDN/>
              <w:adjustRightInd/>
              <w:jc w:val="center"/>
              <w:textAlignment w:val="auto"/>
              <w:rPr>
                <w:rFonts w:ascii="Arial" w:hAnsi="Arial" w:cs="Arial"/>
                <w:color w:val="000000"/>
              </w:rPr>
            </w:pPr>
            <w:r w:rsidRPr="00A65799">
              <w:rPr>
                <w:rFonts w:ascii="Arial" w:hAnsi="Arial" w:cs="Arial"/>
                <w:color w:val="000000"/>
              </w:rPr>
              <w:t>Gesamt</w:t>
            </w:r>
          </w:p>
        </w:tc>
      </w:tr>
      <w:tr w:rsidR="00511C17" w:rsidRPr="00A65799" w14:paraId="729FF7A7" w14:textId="77777777" w:rsidTr="0044162F">
        <w:trPr>
          <w:trHeight w:val="249"/>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4FF042"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2022</w:t>
            </w:r>
          </w:p>
        </w:tc>
        <w:tc>
          <w:tcPr>
            <w:tcW w:w="1060" w:type="dxa"/>
            <w:tcBorders>
              <w:top w:val="nil"/>
              <w:left w:val="nil"/>
              <w:bottom w:val="single" w:sz="4" w:space="0" w:color="auto"/>
              <w:right w:val="single" w:sz="4" w:space="0" w:color="auto"/>
            </w:tcBorders>
            <w:shd w:val="clear" w:color="auto" w:fill="auto"/>
            <w:noWrap/>
            <w:vAlign w:val="bottom"/>
            <w:hideMark/>
          </w:tcPr>
          <w:p w14:paraId="1AC0FB3B"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57.723</w:t>
            </w:r>
          </w:p>
        </w:tc>
        <w:tc>
          <w:tcPr>
            <w:tcW w:w="1060" w:type="dxa"/>
            <w:tcBorders>
              <w:top w:val="nil"/>
              <w:left w:val="nil"/>
              <w:bottom w:val="single" w:sz="4" w:space="0" w:color="auto"/>
              <w:right w:val="single" w:sz="4" w:space="0" w:color="auto"/>
            </w:tcBorders>
            <w:shd w:val="clear" w:color="auto" w:fill="auto"/>
            <w:noWrap/>
            <w:vAlign w:val="bottom"/>
            <w:hideMark/>
          </w:tcPr>
          <w:p w14:paraId="7872C572"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768</w:t>
            </w:r>
          </w:p>
        </w:tc>
        <w:tc>
          <w:tcPr>
            <w:tcW w:w="1060" w:type="dxa"/>
            <w:tcBorders>
              <w:top w:val="nil"/>
              <w:left w:val="nil"/>
              <w:bottom w:val="single" w:sz="4" w:space="0" w:color="auto"/>
              <w:right w:val="single" w:sz="4" w:space="0" w:color="auto"/>
            </w:tcBorders>
            <w:shd w:val="clear" w:color="auto" w:fill="auto"/>
            <w:noWrap/>
            <w:vAlign w:val="bottom"/>
            <w:hideMark/>
          </w:tcPr>
          <w:p w14:paraId="660D9D66"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35C3CFA"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2.238</w:t>
            </w:r>
          </w:p>
        </w:tc>
        <w:tc>
          <w:tcPr>
            <w:tcW w:w="1060" w:type="dxa"/>
            <w:tcBorders>
              <w:top w:val="nil"/>
              <w:left w:val="nil"/>
              <w:bottom w:val="single" w:sz="4" w:space="0" w:color="auto"/>
              <w:right w:val="single" w:sz="4" w:space="0" w:color="auto"/>
            </w:tcBorders>
            <w:shd w:val="clear" w:color="auto" w:fill="auto"/>
            <w:noWrap/>
            <w:vAlign w:val="bottom"/>
            <w:hideMark/>
          </w:tcPr>
          <w:p w14:paraId="749C2460" w14:textId="30BF725A"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4.875</w:t>
            </w:r>
            <w:r w:rsidR="00840AA1">
              <w:rPr>
                <w:rFonts w:ascii="Arial" w:hAnsi="Arial" w:cs="Arial"/>
                <w:color w:val="000000"/>
              </w:rPr>
              <w:t>*</w:t>
            </w:r>
          </w:p>
        </w:tc>
        <w:tc>
          <w:tcPr>
            <w:tcW w:w="1060" w:type="dxa"/>
            <w:tcBorders>
              <w:top w:val="nil"/>
              <w:left w:val="nil"/>
              <w:bottom w:val="single" w:sz="4" w:space="0" w:color="auto"/>
              <w:right w:val="single" w:sz="4" w:space="0" w:color="auto"/>
            </w:tcBorders>
            <w:shd w:val="clear" w:color="auto" w:fill="auto"/>
            <w:noWrap/>
            <w:vAlign w:val="bottom"/>
            <w:hideMark/>
          </w:tcPr>
          <w:p w14:paraId="252C63BF"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16.424</w:t>
            </w:r>
          </w:p>
        </w:tc>
        <w:tc>
          <w:tcPr>
            <w:tcW w:w="1506" w:type="dxa"/>
            <w:tcBorders>
              <w:top w:val="nil"/>
              <w:left w:val="nil"/>
              <w:bottom w:val="single" w:sz="4" w:space="0" w:color="auto"/>
              <w:right w:val="single" w:sz="4" w:space="0" w:color="auto"/>
            </w:tcBorders>
            <w:shd w:val="clear" w:color="auto" w:fill="auto"/>
            <w:noWrap/>
            <w:vAlign w:val="bottom"/>
            <w:hideMark/>
          </w:tcPr>
          <w:p w14:paraId="32FB6D61"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82.028</w:t>
            </w:r>
          </w:p>
        </w:tc>
      </w:tr>
      <w:tr w:rsidR="00511C17" w:rsidRPr="00A65799" w14:paraId="3B2B08A0" w14:textId="77777777" w:rsidTr="0044162F">
        <w:trPr>
          <w:trHeight w:val="249"/>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DECC490"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2023</w:t>
            </w:r>
          </w:p>
        </w:tc>
        <w:tc>
          <w:tcPr>
            <w:tcW w:w="1060" w:type="dxa"/>
            <w:tcBorders>
              <w:top w:val="nil"/>
              <w:left w:val="nil"/>
              <w:bottom w:val="single" w:sz="4" w:space="0" w:color="auto"/>
              <w:right w:val="single" w:sz="4" w:space="0" w:color="auto"/>
            </w:tcBorders>
            <w:shd w:val="clear" w:color="auto" w:fill="auto"/>
            <w:noWrap/>
            <w:vAlign w:val="bottom"/>
            <w:hideMark/>
          </w:tcPr>
          <w:p w14:paraId="7F3DD519"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62.205</w:t>
            </w:r>
          </w:p>
        </w:tc>
        <w:tc>
          <w:tcPr>
            <w:tcW w:w="1060" w:type="dxa"/>
            <w:tcBorders>
              <w:top w:val="nil"/>
              <w:left w:val="nil"/>
              <w:bottom w:val="single" w:sz="4" w:space="0" w:color="auto"/>
              <w:right w:val="single" w:sz="4" w:space="0" w:color="auto"/>
            </w:tcBorders>
            <w:shd w:val="clear" w:color="auto" w:fill="auto"/>
            <w:noWrap/>
            <w:vAlign w:val="bottom"/>
            <w:hideMark/>
          </w:tcPr>
          <w:p w14:paraId="02252BFA"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733</w:t>
            </w:r>
          </w:p>
        </w:tc>
        <w:tc>
          <w:tcPr>
            <w:tcW w:w="1060" w:type="dxa"/>
            <w:tcBorders>
              <w:top w:val="nil"/>
              <w:left w:val="nil"/>
              <w:bottom w:val="single" w:sz="4" w:space="0" w:color="auto"/>
              <w:right w:val="single" w:sz="4" w:space="0" w:color="auto"/>
            </w:tcBorders>
            <w:shd w:val="clear" w:color="auto" w:fill="auto"/>
            <w:noWrap/>
            <w:vAlign w:val="bottom"/>
            <w:hideMark/>
          </w:tcPr>
          <w:p w14:paraId="6714CE17"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24333202"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2.028</w:t>
            </w:r>
          </w:p>
        </w:tc>
        <w:tc>
          <w:tcPr>
            <w:tcW w:w="1060" w:type="dxa"/>
            <w:tcBorders>
              <w:top w:val="nil"/>
              <w:left w:val="nil"/>
              <w:bottom w:val="single" w:sz="4" w:space="0" w:color="auto"/>
              <w:right w:val="single" w:sz="4" w:space="0" w:color="auto"/>
            </w:tcBorders>
            <w:shd w:val="clear" w:color="auto" w:fill="auto"/>
            <w:noWrap/>
            <w:vAlign w:val="bottom"/>
            <w:hideMark/>
          </w:tcPr>
          <w:p w14:paraId="5B12458D"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1.639</w:t>
            </w:r>
          </w:p>
        </w:tc>
        <w:tc>
          <w:tcPr>
            <w:tcW w:w="1060" w:type="dxa"/>
            <w:tcBorders>
              <w:top w:val="nil"/>
              <w:left w:val="nil"/>
              <w:bottom w:val="single" w:sz="4" w:space="0" w:color="auto"/>
              <w:right w:val="single" w:sz="4" w:space="0" w:color="auto"/>
            </w:tcBorders>
            <w:shd w:val="clear" w:color="auto" w:fill="auto"/>
            <w:noWrap/>
            <w:vAlign w:val="bottom"/>
            <w:hideMark/>
          </w:tcPr>
          <w:p w14:paraId="67030F5B"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22.277</w:t>
            </w:r>
          </w:p>
        </w:tc>
        <w:tc>
          <w:tcPr>
            <w:tcW w:w="1506" w:type="dxa"/>
            <w:tcBorders>
              <w:top w:val="nil"/>
              <w:left w:val="nil"/>
              <w:bottom w:val="single" w:sz="4" w:space="0" w:color="auto"/>
              <w:right w:val="single" w:sz="4" w:space="0" w:color="auto"/>
            </w:tcBorders>
            <w:shd w:val="clear" w:color="auto" w:fill="auto"/>
            <w:noWrap/>
            <w:vAlign w:val="bottom"/>
            <w:hideMark/>
          </w:tcPr>
          <w:p w14:paraId="7B710DCA" w14:textId="77777777" w:rsidR="00511C17" w:rsidRPr="00A65799" w:rsidRDefault="00511C17" w:rsidP="00C40976">
            <w:pPr>
              <w:widowControl w:val="0"/>
              <w:overflowPunct/>
              <w:autoSpaceDE/>
              <w:autoSpaceDN/>
              <w:adjustRightInd/>
              <w:jc w:val="right"/>
              <w:textAlignment w:val="auto"/>
              <w:rPr>
                <w:rFonts w:ascii="Arial" w:hAnsi="Arial" w:cs="Arial"/>
                <w:color w:val="000000"/>
              </w:rPr>
            </w:pPr>
            <w:r w:rsidRPr="00A65799">
              <w:rPr>
                <w:rFonts w:ascii="Arial" w:hAnsi="Arial" w:cs="Arial"/>
                <w:color w:val="000000"/>
              </w:rPr>
              <w:t>88.882</w:t>
            </w:r>
          </w:p>
        </w:tc>
      </w:tr>
    </w:tbl>
    <w:p w14:paraId="16D58AC6" w14:textId="38629626" w:rsidR="00BE7F35" w:rsidRPr="00E62FDA" w:rsidRDefault="00BE7F35" w:rsidP="00C40976">
      <w:pPr>
        <w:widowControl w:val="0"/>
        <w:rPr>
          <w:rFonts w:ascii="Arial" w:eastAsia="Arial" w:hAnsi="Arial" w:cs="Arial"/>
        </w:rPr>
      </w:pPr>
      <w:r w:rsidRPr="00E62FDA">
        <w:rPr>
          <w:rFonts w:ascii="Arial" w:eastAsia="Arial" w:hAnsi="Arial" w:cs="Arial"/>
        </w:rPr>
        <w:t xml:space="preserve">Quellen: </w:t>
      </w:r>
    </w:p>
    <w:p w14:paraId="010A841B" w14:textId="00E97412" w:rsidR="00BE7F35" w:rsidRPr="00E62FDA" w:rsidRDefault="00BE7F35" w:rsidP="00C40976">
      <w:pPr>
        <w:widowControl w:val="0"/>
        <w:rPr>
          <w:rFonts w:ascii="Arial" w:eastAsia="Arial" w:hAnsi="Arial" w:cs="Arial"/>
        </w:rPr>
      </w:pPr>
      <w:r w:rsidRPr="00E62FDA">
        <w:rPr>
          <w:rFonts w:ascii="Arial" w:eastAsia="Arial" w:hAnsi="Arial" w:cs="Arial"/>
        </w:rPr>
        <w:t>Für die Rechtskreise Kapitel 3 und Kapitel 4 SGB XII sowie § 2 und §3 AsylbLG: Management- und Informationssystem Soziales vom 9.</w:t>
      </w:r>
      <w:r w:rsidR="00573E5E" w:rsidRPr="00E62FDA">
        <w:rPr>
          <w:rFonts w:ascii="Arial" w:eastAsia="Arial" w:hAnsi="Arial" w:cs="Arial"/>
        </w:rPr>
        <w:t xml:space="preserve"> Februar </w:t>
      </w:r>
      <w:r w:rsidRPr="00E62FDA">
        <w:rPr>
          <w:rFonts w:ascii="Arial" w:eastAsia="Arial" w:hAnsi="Arial" w:cs="Arial"/>
        </w:rPr>
        <w:t>2024</w:t>
      </w:r>
      <w:r w:rsidR="66E06C40" w:rsidRPr="00E62FDA">
        <w:rPr>
          <w:rFonts w:ascii="Arial" w:eastAsia="Arial" w:hAnsi="Arial" w:cs="Arial"/>
        </w:rPr>
        <w:t>.</w:t>
      </w:r>
    </w:p>
    <w:p w14:paraId="0B077B15" w14:textId="3BAD42D3" w:rsidR="00BE7F35" w:rsidRPr="00E62FDA" w:rsidRDefault="66E06C40" w:rsidP="00C40976">
      <w:pPr>
        <w:widowControl w:val="0"/>
        <w:rPr>
          <w:rFonts w:ascii="Arial" w:eastAsia="Arial" w:hAnsi="Arial" w:cs="Arial"/>
        </w:rPr>
      </w:pPr>
      <w:r w:rsidRPr="00E62FDA">
        <w:rPr>
          <w:rFonts w:ascii="Arial" w:eastAsia="Arial" w:hAnsi="Arial" w:cs="Arial"/>
        </w:rPr>
        <w:t>Für</w:t>
      </w:r>
      <w:r w:rsidR="00BE7F35" w:rsidRPr="00E62FDA">
        <w:rPr>
          <w:rFonts w:ascii="Arial" w:eastAsia="Arial" w:hAnsi="Arial" w:cs="Arial"/>
        </w:rPr>
        <w:t xml:space="preserve"> den Rechtskreis WoGG: DAW-IT vom 10.</w:t>
      </w:r>
      <w:r w:rsidR="00573E5E" w:rsidRPr="00E62FDA">
        <w:rPr>
          <w:rFonts w:ascii="Arial" w:eastAsia="Arial" w:hAnsi="Arial" w:cs="Arial"/>
        </w:rPr>
        <w:t xml:space="preserve"> Januar </w:t>
      </w:r>
      <w:r w:rsidR="00BE7F35" w:rsidRPr="00E62FDA">
        <w:rPr>
          <w:rFonts w:ascii="Arial" w:eastAsia="Arial" w:hAnsi="Arial" w:cs="Arial"/>
        </w:rPr>
        <w:t>2024</w:t>
      </w:r>
      <w:r w:rsidRPr="00E62FDA">
        <w:rPr>
          <w:rFonts w:ascii="Arial" w:eastAsia="Arial" w:hAnsi="Arial" w:cs="Arial"/>
        </w:rPr>
        <w:t>.</w:t>
      </w:r>
    </w:p>
    <w:p w14:paraId="6056BCC4" w14:textId="17167ABB" w:rsidR="00840AA1" w:rsidRPr="0044162F" w:rsidRDefault="66E06C40" w:rsidP="00C40976">
      <w:pPr>
        <w:widowControl w:val="0"/>
        <w:rPr>
          <w:rFonts w:ascii="Arial" w:hAnsi="Arial" w:cs="Arial"/>
        </w:rPr>
      </w:pPr>
      <w:r w:rsidRPr="00E62FDA">
        <w:rPr>
          <w:rFonts w:ascii="Arial" w:eastAsia="Arial" w:hAnsi="Arial" w:cs="Arial"/>
        </w:rPr>
        <w:t>Für</w:t>
      </w:r>
      <w:r w:rsidR="00BE7F35" w:rsidRPr="00E62FDA">
        <w:rPr>
          <w:rFonts w:ascii="Arial" w:eastAsia="Arial" w:hAnsi="Arial" w:cs="Arial"/>
        </w:rPr>
        <w:t xml:space="preserve"> den </w:t>
      </w:r>
      <w:r w:rsidR="00BE7F35" w:rsidRPr="00E62FDA">
        <w:rPr>
          <w:rFonts w:ascii="Arial" w:hAnsi="Arial" w:cs="Arial"/>
        </w:rPr>
        <w:t>Rechtskreis SGB II: Statistik der Bundesagentur für Arbeit (Daten bis September 2023).</w:t>
      </w:r>
    </w:p>
    <w:p w14:paraId="4C0E54BC" w14:textId="7A0A8F27" w:rsidR="00840AA1" w:rsidRPr="00840AA1" w:rsidRDefault="00211C40" w:rsidP="0044162F">
      <w:pPr>
        <w:widowControl w:val="0"/>
        <w:ind w:left="142" w:hanging="142"/>
        <w:rPr>
          <w:rFonts w:ascii="Arial" w:hAnsi="Arial" w:cs="Arial"/>
          <w:iCs/>
        </w:rPr>
      </w:pPr>
      <w:r w:rsidRPr="00A65799">
        <w:rPr>
          <w:rFonts w:ascii="Arial" w:hAnsi="Arial" w:cs="Arial"/>
          <w:iCs/>
        </w:rPr>
        <w:t xml:space="preserve">* </w:t>
      </w:r>
      <w:r w:rsidR="00840AA1" w:rsidRPr="00840AA1">
        <w:rPr>
          <w:rFonts w:ascii="Arial" w:hAnsi="Arial" w:cs="Arial"/>
          <w:iCs/>
        </w:rPr>
        <w:t>In der Anzahl ist auch der temporäre Bezug vom AsylbLG-Leistungen der Schutzsuchenden aus der Ukraine enthalten.</w:t>
      </w:r>
    </w:p>
    <w:p w14:paraId="5454466F" w14:textId="77777777" w:rsidR="00E67434" w:rsidRPr="00A65799" w:rsidRDefault="00E67434" w:rsidP="00C40976">
      <w:pPr>
        <w:widowControl w:val="0"/>
        <w:rPr>
          <w:rFonts w:ascii="Arial" w:eastAsia="Arial" w:hAnsi="Arial" w:cs="Arial"/>
        </w:rPr>
      </w:pPr>
    </w:p>
    <w:p w14:paraId="0D48FE61" w14:textId="4AE5B77D" w:rsidR="00E67434" w:rsidRPr="00A65799" w:rsidRDefault="00E67434" w:rsidP="00C40976">
      <w:pPr>
        <w:pStyle w:val="FrageNummer1"/>
        <w:widowControl w:val="0"/>
        <w:numPr>
          <w:ilvl w:val="0"/>
          <w:numId w:val="0"/>
        </w:numPr>
        <w:spacing w:before="0"/>
        <w:rPr>
          <w:rFonts w:ascii="Arial" w:hAnsi="Arial" w:cs="Arial"/>
          <w:i w:val="0"/>
          <w:iCs/>
        </w:rPr>
      </w:pPr>
      <w:r w:rsidRPr="00A65799">
        <w:rPr>
          <w:rFonts w:ascii="Arial" w:hAnsi="Arial" w:cs="Arial"/>
          <w:i w:val="0"/>
          <w:iCs/>
        </w:rPr>
        <w:t>Daten zu potentiell</w:t>
      </w:r>
      <w:r w:rsidR="006E2AE1">
        <w:rPr>
          <w:rFonts w:ascii="Arial" w:hAnsi="Arial" w:cs="Arial"/>
          <w:i w:val="0"/>
          <w:iCs/>
        </w:rPr>
        <w:t xml:space="preserve"> </w:t>
      </w:r>
      <w:r w:rsidR="00D45B39">
        <w:rPr>
          <w:rFonts w:ascii="Arial" w:hAnsi="Arial" w:cs="Arial"/>
          <w:i w:val="0"/>
          <w:iCs/>
        </w:rPr>
        <w:t xml:space="preserve">Bildungs- und Teilhabe </w:t>
      </w:r>
      <w:r w:rsidR="00573E5E">
        <w:rPr>
          <w:rFonts w:ascii="Arial" w:hAnsi="Arial" w:cs="Arial"/>
          <w:i w:val="0"/>
          <w:iCs/>
        </w:rPr>
        <w:t>(</w:t>
      </w:r>
      <w:r w:rsidRPr="00A65799">
        <w:rPr>
          <w:rFonts w:ascii="Arial" w:hAnsi="Arial" w:cs="Arial"/>
          <w:i w:val="0"/>
          <w:iCs/>
        </w:rPr>
        <w:t>BuT</w:t>
      </w:r>
      <w:r w:rsidR="00573E5E">
        <w:rPr>
          <w:rFonts w:ascii="Arial" w:hAnsi="Arial" w:cs="Arial"/>
          <w:i w:val="0"/>
          <w:iCs/>
        </w:rPr>
        <w:t>)</w:t>
      </w:r>
      <w:r w:rsidRPr="00A65799">
        <w:rPr>
          <w:rFonts w:ascii="Arial" w:hAnsi="Arial" w:cs="Arial"/>
          <w:i w:val="0"/>
          <w:iCs/>
        </w:rPr>
        <w:t>-Leistungsberechtigten für den Rechtskreis Ki</w:t>
      </w:r>
      <w:r w:rsidR="00E26613">
        <w:rPr>
          <w:rFonts w:ascii="Arial" w:hAnsi="Arial" w:cs="Arial"/>
          <w:i w:val="0"/>
          <w:iCs/>
        </w:rPr>
        <w:t xml:space="preserve">nderzuschlag </w:t>
      </w:r>
      <w:r w:rsidRPr="00A65799">
        <w:rPr>
          <w:rFonts w:ascii="Arial" w:hAnsi="Arial" w:cs="Arial"/>
          <w:i w:val="0"/>
          <w:iCs/>
        </w:rPr>
        <w:t xml:space="preserve">ohne gleichzeitige Wohngeldberechtigung liegen nicht vor. Wohngeldbeziehende können neben Wohngeld gleichzeitig </w:t>
      </w:r>
      <w:r w:rsidR="00E26613">
        <w:rPr>
          <w:rFonts w:ascii="Arial" w:hAnsi="Arial" w:cs="Arial"/>
          <w:i w:val="0"/>
          <w:iCs/>
        </w:rPr>
        <w:t xml:space="preserve">einen </w:t>
      </w:r>
      <w:r w:rsidRPr="00A65799">
        <w:rPr>
          <w:rFonts w:ascii="Arial" w:hAnsi="Arial" w:cs="Arial"/>
          <w:i w:val="0"/>
          <w:iCs/>
        </w:rPr>
        <w:t>Kinderzuschlag erhalten, ihre BuT-Leistungsberechtigung aber nur aus einem Rechtskreis heraus geltend machen. In der Regel erfolgt dies aus dem Rechtskreis Wohngeld mit einem deutlich länge</w:t>
      </w:r>
      <w:r w:rsidR="00573E5E">
        <w:rPr>
          <w:rFonts w:ascii="Arial" w:hAnsi="Arial" w:cs="Arial"/>
          <w:i w:val="0"/>
          <w:iCs/>
        </w:rPr>
        <w:t>r</w:t>
      </w:r>
      <w:r w:rsidRPr="00A65799">
        <w:rPr>
          <w:rFonts w:ascii="Arial" w:hAnsi="Arial" w:cs="Arial"/>
          <w:i w:val="0"/>
          <w:iCs/>
        </w:rPr>
        <w:t xml:space="preserve">en Bewilligungszeitraum von einem Jahr im Vergleich zu sechs Monaten im Kinderzuschlag. Um Doppelzählungen in diesen beiden Rechtskreisen zu vermeiden, werden im Rechtskreis </w:t>
      </w:r>
      <w:r w:rsidR="00E26613">
        <w:rPr>
          <w:rFonts w:ascii="Arial" w:hAnsi="Arial" w:cs="Arial"/>
          <w:i w:val="0"/>
          <w:iCs/>
        </w:rPr>
        <w:t>Kinderzuschlag</w:t>
      </w:r>
      <w:r w:rsidR="00E26613" w:rsidRPr="00A65799">
        <w:rPr>
          <w:rFonts w:ascii="Arial" w:hAnsi="Arial" w:cs="Arial"/>
          <w:i w:val="0"/>
          <w:iCs/>
        </w:rPr>
        <w:t xml:space="preserve"> </w:t>
      </w:r>
      <w:r w:rsidRPr="00A65799">
        <w:rPr>
          <w:rFonts w:ascii="Arial" w:hAnsi="Arial" w:cs="Arial"/>
          <w:i w:val="0"/>
          <w:iCs/>
        </w:rPr>
        <w:t xml:space="preserve">lediglich die tatsächlichen Inanspruchnahmen, nicht aber die </w:t>
      </w:r>
      <w:r w:rsidRPr="00A65799">
        <w:rPr>
          <w:rFonts w:ascii="Arial" w:hAnsi="Arial" w:cs="Arial"/>
          <w:i w:val="0"/>
          <w:iCs/>
        </w:rPr>
        <w:lastRenderedPageBreak/>
        <w:t xml:space="preserve">Zahl der potentiell Leistungsberechtigten aus diesem Rechtskreis genannt. </w:t>
      </w:r>
    </w:p>
    <w:p w14:paraId="6479402C" w14:textId="77777777" w:rsidR="00E718BF" w:rsidRPr="00A65799" w:rsidRDefault="00E718BF" w:rsidP="00C40976">
      <w:pPr>
        <w:pStyle w:val="FrageNummer1"/>
        <w:widowControl w:val="0"/>
        <w:numPr>
          <w:ilvl w:val="0"/>
          <w:numId w:val="0"/>
        </w:numPr>
        <w:spacing w:before="0"/>
        <w:rPr>
          <w:rFonts w:ascii="Arial" w:hAnsi="Arial" w:cs="Arial"/>
          <w:i w:val="0"/>
          <w:iCs/>
        </w:rPr>
      </w:pPr>
    </w:p>
    <w:p w14:paraId="0FC7BEDD" w14:textId="458518CF" w:rsidR="00E718BF" w:rsidRPr="00A65799" w:rsidRDefault="00E718BF" w:rsidP="00C40976">
      <w:pPr>
        <w:pStyle w:val="FrageNummer1"/>
        <w:widowControl w:val="0"/>
        <w:spacing w:before="0"/>
        <w:rPr>
          <w:rFonts w:ascii="Arial" w:hAnsi="Arial" w:cs="Arial"/>
        </w:rPr>
      </w:pPr>
      <w:r w:rsidRPr="00A65799">
        <w:rPr>
          <w:rFonts w:ascii="Arial" w:hAnsi="Arial" w:cs="Arial"/>
        </w:rPr>
        <w:t>Wie viele der unter Frage 1 genannten anspruchsberechtigten Kinder und Jugendlichen haben die Leistungen aus dem BuT tatsächlich in Anspruch genommen. Bitte Anzahl sowie Anteil am Gesamt aller anspruchsberechtigten Kinder jeweils für die Jahre 2022 und 203 angeben, sowie nach einzelnen Leistungsarten aufschlüsseln.</w:t>
      </w:r>
    </w:p>
    <w:p w14:paraId="28058D93" w14:textId="320A440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4EE089AC" w14:textId="36182A24" w:rsidR="00E718BF" w:rsidRPr="00A65799" w:rsidRDefault="0014718E" w:rsidP="00C40976">
      <w:pPr>
        <w:pStyle w:val="FrageNummer1"/>
        <w:widowControl w:val="0"/>
        <w:numPr>
          <w:ilvl w:val="0"/>
          <w:numId w:val="0"/>
        </w:numPr>
        <w:spacing w:before="0"/>
        <w:ind w:left="1588" w:hanging="1588"/>
        <w:rPr>
          <w:rFonts w:ascii="Arial" w:hAnsi="Arial" w:cs="Arial"/>
          <w:i w:val="0"/>
          <w:iCs/>
        </w:rPr>
      </w:pPr>
      <w:r w:rsidRPr="00A65799">
        <w:rPr>
          <w:rFonts w:ascii="Arial" w:hAnsi="Arial" w:cs="Arial"/>
          <w:i w:val="0"/>
          <w:iCs/>
        </w:rPr>
        <w:t>Siehe Anlage</w:t>
      </w:r>
      <w:r w:rsidR="00A65799">
        <w:rPr>
          <w:rFonts w:ascii="Arial" w:hAnsi="Arial" w:cs="Arial"/>
          <w:i w:val="0"/>
          <w:iCs/>
        </w:rPr>
        <w:t>.</w:t>
      </w:r>
    </w:p>
    <w:p w14:paraId="72DE0288" w14:textId="77777777" w:rsidR="00E718BF" w:rsidRPr="00A65799" w:rsidRDefault="00E718BF" w:rsidP="00C40976">
      <w:pPr>
        <w:pStyle w:val="FrageNummer1"/>
        <w:widowControl w:val="0"/>
        <w:numPr>
          <w:ilvl w:val="0"/>
          <w:numId w:val="0"/>
        </w:numPr>
        <w:spacing w:before="0"/>
        <w:ind w:left="1588" w:hanging="1588"/>
        <w:rPr>
          <w:rFonts w:ascii="Arial" w:hAnsi="Arial" w:cs="Arial"/>
        </w:rPr>
      </w:pPr>
    </w:p>
    <w:p w14:paraId="7CF1EDF0" w14:textId="5674B3DF" w:rsidR="00E718BF" w:rsidRPr="00A65799" w:rsidRDefault="00E718BF" w:rsidP="00C40976">
      <w:pPr>
        <w:pStyle w:val="FrageNummer1"/>
        <w:widowControl w:val="0"/>
        <w:spacing w:before="0"/>
        <w:rPr>
          <w:rFonts w:ascii="Arial" w:hAnsi="Arial" w:cs="Arial"/>
        </w:rPr>
      </w:pPr>
      <w:r w:rsidRPr="00A65799">
        <w:rPr>
          <w:rFonts w:ascii="Arial" w:hAnsi="Arial" w:cs="Arial"/>
        </w:rPr>
        <w:t>In welcher Höhe hat der Senat in den Jahren 2022 und 2023 Mittel aus dem BuT an anspruchsberechtigte Kinder und Jugendliche ausgezahlt? Bitte Gesamtbeträge nach Jahr und Leistungsarten aufschlüsseln.</w:t>
      </w:r>
    </w:p>
    <w:p w14:paraId="7F320FE6" w14:textId="012C5CA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tbl>
      <w:tblPr>
        <w:tblW w:w="8973" w:type="dxa"/>
        <w:tblInd w:w="-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74"/>
        <w:gridCol w:w="2747"/>
        <w:gridCol w:w="2552"/>
      </w:tblGrid>
      <w:tr w:rsidR="00BE48F0" w:rsidRPr="00A65799" w14:paraId="1AF8436D" w14:textId="77777777" w:rsidTr="00DA6C08">
        <w:trPr>
          <w:trHeight w:val="319"/>
        </w:trPr>
        <w:tc>
          <w:tcPr>
            <w:tcW w:w="3674" w:type="dxa"/>
            <w:shd w:val="clear" w:color="auto" w:fill="D9D9D9" w:themeFill="background1" w:themeFillShade="D9"/>
          </w:tcPr>
          <w:p w14:paraId="6D1CACB5" w14:textId="58156FC2" w:rsidR="00BE48F0" w:rsidRPr="00A65799" w:rsidRDefault="00DF2439" w:rsidP="00C40976">
            <w:pPr>
              <w:widowControl w:val="0"/>
              <w:overflowPunct/>
              <w:textAlignment w:val="auto"/>
              <w:rPr>
                <w:rFonts w:ascii="Arial" w:hAnsi="Arial" w:cs="Arial"/>
                <w:b/>
                <w:color w:val="000000"/>
                <w:lang w:eastAsia="zh-CN"/>
              </w:rPr>
            </w:pPr>
            <w:r w:rsidRPr="00A65799">
              <w:rPr>
                <w:rFonts w:ascii="Arial" w:hAnsi="Arial" w:cs="Arial"/>
                <w:b/>
                <w:color w:val="000000"/>
                <w:lang w:eastAsia="zh-CN"/>
              </w:rPr>
              <w:t>Angaben in Euro</w:t>
            </w:r>
          </w:p>
        </w:tc>
        <w:tc>
          <w:tcPr>
            <w:tcW w:w="2747" w:type="dxa"/>
            <w:shd w:val="clear" w:color="auto" w:fill="D9D9D9" w:themeFill="background1" w:themeFillShade="D9"/>
          </w:tcPr>
          <w:p w14:paraId="001A9FDB" w14:textId="77777777" w:rsidR="00BE48F0" w:rsidRPr="00A65799" w:rsidRDefault="00BE48F0" w:rsidP="00C40976">
            <w:pPr>
              <w:widowControl w:val="0"/>
              <w:overflowPunct/>
              <w:jc w:val="center"/>
              <w:textAlignment w:val="auto"/>
              <w:rPr>
                <w:rFonts w:ascii="Arial" w:hAnsi="Arial" w:cs="Arial"/>
                <w:b/>
                <w:bCs/>
                <w:color w:val="000000"/>
                <w:lang w:eastAsia="zh-CN"/>
              </w:rPr>
            </w:pPr>
            <w:r w:rsidRPr="00A65799">
              <w:rPr>
                <w:rFonts w:ascii="Arial" w:hAnsi="Arial" w:cs="Arial"/>
                <w:b/>
                <w:bCs/>
                <w:color w:val="000000"/>
                <w:lang w:eastAsia="zh-CN"/>
              </w:rPr>
              <w:t>2022</w:t>
            </w:r>
          </w:p>
        </w:tc>
        <w:tc>
          <w:tcPr>
            <w:tcW w:w="2552" w:type="dxa"/>
            <w:shd w:val="clear" w:color="auto" w:fill="D9D9D9" w:themeFill="background1" w:themeFillShade="D9"/>
          </w:tcPr>
          <w:p w14:paraId="18735107" w14:textId="77777777" w:rsidR="00BE48F0" w:rsidRPr="00A65799" w:rsidRDefault="00BE48F0" w:rsidP="00C40976">
            <w:pPr>
              <w:widowControl w:val="0"/>
              <w:overflowPunct/>
              <w:jc w:val="center"/>
              <w:textAlignment w:val="auto"/>
              <w:rPr>
                <w:rFonts w:ascii="Arial" w:hAnsi="Arial" w:cs="Arial"/>
                <w:b/>
                <w:bCs/>
                <w:color w:val="000000"/>
                <w:lang w:eastAsia="zh-CN"/>
              </w:rPr>
            </w:pPr>
            <w:r w:rsidRPr="00A65799">
              <w:rPr>
                <w:rFonts w:ascii="Arial" w:hAnsi="Arial" w:cs="Arial"/>
                <w:b/>
                <w:bCs/>
                <w:color w:val="000000"/>
                <w:lang w:eastAsia="zh-CN"/>
              </w:rPr>
              <w:t>2023*</w:t>
            </w:r>
          </w:p>
        </w:tc>
      </w:tr>
      <w:tr w:rsidR="00BE48F0" w:rsidRPr="00A65799" w14:paraId="4C044B76" w14:textId="77777777" w:rsidTr="00DA6C08">
        <w:trPr>
          <w:trHeight w:val="255"/>
        </w:trPr>
        <w:tc>
          <w:tcPr>
            <w:tcW w:w="3674" w:type="dxa"/>
            <w:shd w:val="clear" w:color="auto" w:fill="auto"/>
          </w:tcPr>
          <w:p w14:paraId="413F7230"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Ausflüge (Schule)</w:t>
            </w:r>
          </w:p>
        </w:tc>
        <w:tc>
          <w:tcPr>
            <w:tcW w:w="2747" w:type="dxa"/>
            <w:shd w:val="clear" w:color="auto" w:fill="auto"/>
          </w:tcPr>
          <w:p w14:paraId="3A0C7354"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280.895,76   </w:t>
            </w:r>
          </w:p>
        </w:tc>
        <w:tc>
          <w:tcPr>
            <w:tcW w:w="2552" w:type="dxa"/>
            <w:shd w:val="clear" w:color="auto" w:fill="auto"/>
          </w:tcPr>
          <w:p w14:paraId="0AB139D5"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180.832,07   </w:t>
            </w:r>
          </w:p>
        </w:tc>
      </w:tr>
      <w:tr w:rsidR="00BE48F0" w:rsidRPr="00A65799" w14:paraId="781BA829" w14:textId="77777777" w:rsidTr="00DA6C08">
        <w:trPr>
          <w:trHeight w:val="255"/>
        </w:trPr>
        <w:tc>
          <w:tcPr>
            <w:tcW w:w="3674" w:type="dxa"/>
            <w:shd w:val="clear" w:color="auto" w:fill="auto"/>
          </w:tcPr>
          <w:p w14:paraId="5BCFD8B7"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Ausflüge (Kita/Hort)</w:t>
            </w:r>
          </w:p>
        </w:tc>
        <w:tc>
          <w:tcPr>
            <w:tcW w:w="2747" w:type="dxa"/>
            <w:shd w:val="clear" w:color="auto" w:fill="auto"/>
          </w:tcPr>
          <w:p w14:paraId="4FB9BF11" w14:textId="170E7B9E"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18.129,73   </w:t>
            </w:r>
          </w:p>
        </w:tc>
        <w:tc>
          <w:tcPr>
            <w:tcW w:w="2552" w:type="dxa"/>
            <w:shd w:val="clear" w:color="auto" w:fill="auto"/>
          </w:tcPr>
          <w:p w14:paraId="23E3E02B"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19.925,64   </w:t>
            </w:r>
          </w:p>
        </w:tc>
      </w:tr>
      <w:tr w:rsidR="00BE48F0" w:rsidRPr="00A65799" w14:paraId="438F9394" w14:textId="77777777" w:rsidTr="00DA6C08">
        <w:trPr>
          <w:trHeight w:val="255"/>
        </w:trPr>
        <w:tc>
          <w:tcPr>
            <w:tcW w:w="3674" w:type="dxa"/>
            <w:shd w:val="clear" w:color="auto" w:fill="auto"/>
          </w:tcPr>
          <w:p w14:paraId="580F253A"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Mehrtägige Fahrten (Schule)</w:t>
            </w:r>
          </w:p>
        </w:tc>
        <w:tc>
          <w:tcPr>
            <w:tcW w:w="2747" w:type="dxa"/>
            <w:shd w:val="clear" w:color="auto" w:fill="auto"/>
          </w:tcPr>
          <w:p w14:paraId="5814177B"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4.287.746,98   </w:t>
            </w:r>
          </w:p>
        </w:tc>
        <w:tc>
          <w:tcPr>
            <w:tcW w:w="2552" w:type="dxa"/>
            <w:shd w:val="clear" w:color="auto" w:fill="auto"/>
          </w:tcPr>
          <w:p w14:paraId="15D5BBBA"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4.738.432,20   </w:t>
            </w:r>
          </w:p>
        </w:tc>
      </w:tr>
      <w:tr w:rsidR="00BE48F0" w:rsidRPr="00A65799" w14:paraId="7C580AB5" w14:textId="77777777" w:rsidTr="00DA6C08">
        <w:trPr>
          <w:trHeight w:val="255"/>
        </w:trPr>
        <w:tc>
          <w:tcPr>
            <w:tcW w:w="3674" w:type="dxa"/>
            <w:shd w:val="clear" w:color="auto" w:fill="auto"/>
          </w:tcPr>
          <w:p w14:paraId="761D79C4"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Mehrtägige Fahrten (Kita/Hort)</w:t>
            </w:r>
          </w:p>
        </w:tc>
        <w:tc>
          <w:tcPr>
            <w:tcW w:w="2747" w:type="dxa"/>
            <w:shd w:val="clear" w:color="auto" w:fill="auto"/>
          </w:tcPr>
          <w:p w14:paraId="63D54EB6" w14:textId="21A91C64"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41.999,24   </w:t>
            </w:r>
          </w:p>
        </w:tc>
        <w:tc>
          <w:tcPr>
            <w:tcW w:w="2552" w:type="dxa"/>
            <w:shd w:val="clear" w:color="auto" w:fill="auto"/>
          </w:tcPr>
          <w:p w14:paraId="0939755C"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58.556,70   </w:t>
            </w:r>
          </w:p>
        </w:tc>
      </w:tr>
      <w:tr w:rsidR="00BE48F0" w:rsidRPr="00A65799" w14:paraId="26C86777" w14:textId="77777777" w:rsidTr="00DA6C08">
        <w:trPr>
          <w:trHeight w:val="255"/>
        </w:trPr>
        <w:tc>
          <w:tcPr>
            <w:tcW w:w="3674" w:type="dxa"/>
            <w:shd w:val="clear" w:color="auto" w:fill="auto"/>
          </w:tcPr>
          <w:p w14:paraId="589FBC1C"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Schulbedarf</w:t>
            </w:r>
          </w:p>
        </w:tc>
        <w:tc>
          <w:tcPr>
            <w:tcW w:w="2747" w:type="dxa"/>
            <w:shd w:val="clear" w:color="auto" w:fill="auto"/>
          </w:tcPr>
          <w:p w14:paraId="03006FD8"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7.211.831,16   </w:t>
            </w:r>
          </w:p>
        </w:tc>
        <w:tc>
          <w:tcPr>
            <w:tcW w:w="2552" w:type="dxa"/>
            <w:shd w:val="clear" w:color="auto" w:fill="auto"/>
          </w:tcPr>
          <w:p w14:paraId="42CF53A3"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8.368.044,21   </w:t>
            </w:r>
          </w:p>
        </w:tc>
      </w:tr>
      <w:tr w:rsidR="00BE48F0" w:rsidRPr="00A65799" w14:paraId="3437EFE8" w14:textId="77777777" w:rsidTr="00DA6C08">
        <w:trPr>
          <w:trHeight w:val="255"/>
        </w:trPr>
        <w:tc>
          <w:tcPr>
            <w:tcW w:w="3674" w:type="dxa"/>
            <w:shd w:val="clear" w:color="auto" w:fill="auto"/>
          </w:tcPr>
          <w:p w14:paraId="71360324"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Schülerbeförderung</w:t>
            </w:r>
          </w:p>
        </w:tc>
        <w:tc>
          <w:tcPr>
            <w:tcW w:w="2747" w:type="dxa"/>
            <w:shd w:val="clear" w:color="auto" w:fill="auto"/>
          </w:tcPr>
          <w:p w14:paraId="40235DC9" w14:textId="77777777" w:rsidR="00BE48F0" w:rsidRPr="00B27E1E" w:rsidRDefault="00BE48F0" w:rsidP="00C40976">
            <w:pPr>
              <w:widowControl w:val="0"/>
              <w:overflowPunct/>
              <w:jc w:val="right"/>
              <w:textAlignment w:val="auto"/>
              <w:rPr>
                <w:rFonts w:ascii="Arial" w:hAnsi="Arial" w:cs="Arial"/>
                <w:color w:val="000000"/>
                <w:lang w:eastAsia="zh-CN"/>
              </w:rPr>
            </w:pPr>
            <w:r w:rsidRPr="00B27E1E">
              <w:rPr>
                <w:rFonts w:ascii="Arial" w:hAnsi="Arial" w:cs="Arial"/>
                <w:color w:val="000000"/>
                <w:lang w:eastAsia="zh-CN"/>
              </w:rPr>
              <w:t xml:space="preserve">           2.269.259,43   </w:t>
            </w:r>
          </w:p>
        </w:tc>
        <w:tc>
          <w:tcPr>
            <w:tcW w:w="2552" w:type="dxa"/>
            <w:shd w:val="clear" w:color="auto" w:fill="auto"/>
          </w:tcPr>
          <w:p w14:paraId="27D1BC77" w14:textId="77777777" w:rsidR="00BE48F0" w:rsidRPr="00B27E1E" w:rsidRDefault="00BE48F0" w:rsidP="00C40976">
            <w:pPr>
              <w:widowControl w:val="0"/>
              <w:overflowPunct/>
              <w:jc w:val="right"/>
              <w:textAlignment w:val="auto"/>
              <w:rPr>
                <w:rFonts w:ascii="Arial" w:hAnsi="Arial" w:cs="Arial"/>
                <w:color w:val="000000"/>
                <w:lang w:eastAsia="zh-CN"/>
              </w:rPr>
            </w:pPr>
            <w:r w:rsidRPr="00B27E1E">
              <w:rPr>
                <w:rFonts w:ascii="Arial" w:hAnsi="Arial" w:cs="Arial"/>
                <w:color w:val="000000"/>
                <w:lang w:eastAsia="zh-CN"/>
              </w:rPr>
              <w:t xml:space="preserve">            988.920,44   </w:t>
            </w:r>
          </w:p>
        </w:tc>
      </w:tr>
      <w:tr w:rsidR="00BE48F0" w:rsidRPr="00A65799" w14:paraId="07AF2C6B" w14:textId="77777777" w:rsidTr="00DA6C08">
        <w:trPr>
          <w:trHeight w:val="255"/>
        </w:trPr>
        <w:tc>
          <w:tcPr>
            <w:tcW w:w="3674" w:type="dxa"/>
            <w:shd w:val="clear" w:color="auto" w:fill="auto"/>
          </w:tcPr>
          <w:p w14:paraId="60FB667B"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Lernförderung</w:t>
            </w:r>
          </w:p>
        </w:tc>
        <w:tc>
          <w:tcPr>
            <w:tcW w:w="2747" w:type="dxa"/>
            <w:shd w:val="clear" w:color="auto" w:fill="auto"/>
          </w:tcPr>
          <w:p w14:paraId="2797564D" w14:textId="77777777" w:rsidR="00BE48F0" w:rsidRPr="00B27E1E" w:rsidRDefault="00BE48F0" w:rsidP="00C40976">
            <w:pPr>
              <w:widowControl w:val="0"/>
              <w:overflowPunct/>
              <w:jc w:val="right"/>
              <w:textAlignment w:val="auto"/>
              <w:rPr>
                <w:rFonts w:ascii="Arial" w:hAnsi="Arial" w:cs="Arial"/>
                <w:color w:val="000000"/>
                <w:lang w:eastAsia="zh-CN"/>
              </w:rPr>
            </w:pPr>
            <w:r w:rsidRPr="00B27E1E">
              <w:rPr>
                <w:rFonts w:ascii="Arial" w:hAnsi="Arial" w:cs="Arial"/>
                <w:color w:val="000000"/>
                <w:lang w:eastAsia="zh-CN"/>
              </w:rPr>
              <w:t xml:space="preserve">           5.557.929,82   </w:t>
            </w:r>
          </w:p>
        </w:tc>
        <w:tc>
          <w:tcPr>
            <w:tcW w:w="2552" w:type="dxa"/>
            <w:shd w:val="clear" w:color="auto" w:fill="auto"/>
          </w:tcPr>
          <w:p w14:paraId="73D684BD" w14:textId="77777777" w:rsidR="00BE48F0" w:rsidRPr="00B27E1E" w:rsidRDefault="00BE48F0" w:rsidP="00C40976">
            <w:pPr>
              <w:widowControl w:val="0"/>
              <w:overflowPunct/>
              <w:jc w:val="right"/>
              <w:textAlignment w:val="auto"/>
              <w:rPr>
                <w:rFonts w:ascii="Arial" w:hAnsi="Arial" w:cs="Arial"/>
                <w:color w:val="000000"/>
                <w:lang w:eastAsia="zh-CN"/>
              </w:rPr>
            </w:pPr>
            <w:r w:rsidRPr="00B27E1E">
              <w:rPr>
                <w:rFonts w:ascii="Arial" w:hAnsi="Arial" w:cs="Arial"/>
                <w:color w:val="000000"/>
                <w:lang w:eastAsia="zh-CN"/>
              </w:rPr>
              <w:t xml:space="preserve">         3.306.419,74   </w:t>
            </w:r>
          </w:p>
        </w:tc>
      </w:tr>
      <w:tr w:rsidR="00BE48F0" w:rsidRPr="00A65799" w14:paraId="50DFBB46" w14:textId="77777777" w:rsidTr="00DA6C08">
        <w:trPr>
          <w:trHeight w:val="255"/>
        </w:trPr>
        <w:tc>
          <w:tcPr>
            <w:tcW w:w="3674" w:type="dxa"/>
            <w:shd w:val="clear" w:color="auto" w:fill="auto"/>
          </w:tcPr>
          <w:p w14:paraId="6647ABC2"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Mittagsverpflegung (Kita)</w:t>
            </w:r>
          </w:p>
        </w:tc>
        <w:tc>
          <w:tcPr>
            <w:tcW w:w="2747" w:type="dxa"/>
            <w:shd w:val="clear" w:color="auto" w:fill="auto"/>
          </w:tcPr>
          <w:p w14:paraId="669515BB" w14:textId="77777777" w:rsidR="00BE48F0" w:rsidRPr="00B27E1E" w:rsidRDefault="00BE48F0" w:rsidP="00C40976">
            <w:pPr>
              <w:widowControl w:val="0"/>
              <w:overflowPunct/>
              <w:jc w:val="right"/>
              <w:textAlignment w:val="auto"/>
              <w:rPr>
                <w:rFonts w:ascii="Arial" w:hAnsi="Arial" w:cs="Arial"/>
                <w:color w:val="000000"/>
                <w:lang w:eastAsia="zh-CN"/>
              </w:rPr>
            </w:pPr>
            <w:r w:rsidRPr="00B27E1E">
              <w:rPr>
                <w:rFonts w:ascii="Arial" w:hAnsi="Arial" w:cs="Arial"/>
                <w:color w:val="000000"/>
                <w:lang w:eastAsia="zh-CN"/>
              </w:rPr>
              <w:t xml:space="preserve">        19.172.136,91   </w:t>
            </w:r>
          </w:p>
        </w:tc>
        <w:tc>
          <w:tcPr>
            <w:tcW w:w="2552" w:type="dxa"/>
            <w:shd w:val="clear" w:color="auto" w:fill="auto"/>
          </w:tcPr>
          <w:p w14:paraId="006F8220" w14:textId="77777777" w:rsidR="00BE48F0" w:rsidRPr="00B27E1E" w:rsidRDefault="00BE48F0" w:rsidP="00C40976">
            <w:pPr>
              <w:widowControl w:val="0"/>
              <w:overflowPunct/>
              <w:jc w:val="right"/>
              <w:textAlignment w:val="auto"/>
              <w:rPr>
                <w:rFonts w:ascii="Arial" w:hAnsi="Arial" w:cs="Arial"/>
                <w:color w:val="000000"/>
                <w:lang w:eastAsia="zh-CN"/>
              </w:rPr>
            </w:pPr>
            <w:r w:rsidRPr="00B27E1E">
              <w:rPr>
                <w:rFonts w:ascii="Arial" w:hAnsi="Arial" w:cs="Arial"/>
                <w:color w:val="000000"/>
                <w:lang w:eastAsia="zh-CN"/>
              </w:rPr>
              <w:t xml:space="preserve">      15.026.285,82   </w:t>
            </w:r>
          </w:p>
        </w:tc>
      </w:tr>
      <w:tr w:rsidR="00BE48F0" w:rsidRPr="00A65799" w14:paraId="730191E5" w14:textId="77777777" w:rsidTr="00DA6C08">
        <w:trPr>
          <w:trHeight w:val="255"/>
        </w:trPr>
        <w:tc>
          <w:tcPr>
            <w:tcW w:w="3674" w:type="dxa"/>
            <w:shd w:val="clear" w:color="auto" w:fill="auto"/>
          </w:tcPr>
          <w:p w14:paraId="3220485E"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Mittagsverpflegung (Schule)</w:t>
            </w:r>
          </w:p>
        </w:tc>
        <w:tc>
          <w:tcPr>
            <w:tcW w:w="2747" w:type="dxa"/>
            <w:shd w:val="clear" w:color="auto" w:fill="auto"/>
          </w:tcPr>
          <w:p w14:paraId="1B851E95" w14:textId="77777777" w:rsidR="00BE48F0" w:rsidRPr="00B27E1E" w:rsidRDefault="00BE48F0" w:rsidP="00C40976">
            <w:pPr>
              <w:widowControl w:val="0"/>
              <w:overflowPunct/>
              <w:jc w:val="right"/>
              <w:textAlignment w:val="auto"/>
              <w:rPr>
                <w:rFonts w:ascii="Arial" w:hAnsi="Arial" w:cs="Arial"/>
                <w:color w:val="000000"/>
                <w:lang w:eastAsia="zh-CN"/>
              </w:rPr>
            </w:pPr>
            <w:r w:rsidRPr="00B27E1E">
              <w:rPr>
                <w:rFonts w:ascii="Arial" w:hAnsi="Arial" w:cs="Arial"/>
                <w:color w:val="000000"/>
                <w:lang w:eastAsia="zh-CN"/>
              </w:rPr>
              <w:t xml:space="preserve">        25.476.938,11   </w:t>
            </w:r>
          </w:p>
        </w:tc>
        <w:tc>
          <w:tcPr>
            <w:tcW w:w="2552" w:type="dxa"/>
            <w:shd w:val="clear" w:color="auto" w:fill="auto"/>
          </w:tcPr>
          <w:p w14:paraId="5CF30B33" w14:textId="77777777" w:rsidR="00BE48F0" w:rsidRPr="00B27E1E" w:rsidRDefault="00BE48F0" w:rsidP="00C40976">
            <w:pPr>
              <w:widowControl w:val="0"/>
              <w:overflowPunct/>
              <w:jc w:val="right"/>
              <w:textAlignment w:val="auto"/>
              <w:rPr>
                <w:rFonts w:ascii="Arial" w:hAnsi="Arial" w:cs="Arial"/>
                <w:color w:val="000000"/>
                <w:lang w:eastAsia="zh-CN"/>
              </w:rPr>
            </w:pPr>
            <w:r w:rsidRPr="00B27E1E">
              <w:rPr>
                <w:rFonts w:ascii="Arial" w:hAnsi="Arial" w:cs="Arial"/>
                <w:color w:val="000000"/>
                <w:lang w:eastAsia="zh-CN"/>
              </w:rPr>
              <w:t xml:space="preserve">      29.767.570,21   </w:t>
            </w:r>
          </w:p>
        </w:tc>
      </w:tr>
      <w:tr w:rsidR="00BE48F0" w:rsidRPr="00A65799" w14:paraId="60E2FD8B" w14:textId="77777777" w:rsidTr="00DA6C08">
        <w:trPr>
          <w:trHeight w:val="255"/>
        </w:trPr>
        <w:tc>
          <w:tcPr>
            <w:tcW w:w="3674" w:type="dxa"/>
            <w:shd w:val="clear" w:color="auto" w:fill="auto"/>
          </w:tcPr>
          <w:p w14:paraId="1E46ED63"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Soziokulturelle Teilhabe -Gesamt-</w:t>
            </w:r>
          </w:p>
        </w:tc>
        <w:tc>
          <w:tcPr>
            <w:tcW w:w="2747" w:type="dxa"/>
            <w:shd w:val="clear" w:color="auto" w:fill="auto"/>
          </w:tcPr>
          <w:p w14:paraId="220DB7B9"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1.495.992,17   </w:t>
            </w:r>
          </w:p>
        </w:tc>
        <w:tc>
          <w:tcPr>
            <w:tcW w:w="2552" w:type="dxa"/>
            <w:shd w:val="clear" w:color="auto" w:fill="auto"/>
          </w:tcPr>
          <w:p w14:paraId="034DF600"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 xml:space="preserve">         1.482.340,88   </w:t>
            </w:r>
          </w:p>
        </w:tc>
      </w:tr>
      <w:tr w:rsidR="00BE48F0" w:rsidRPr="00A65799" w14:paraId="4D549D52" w14:textId="77777777" w:rsidTr="00DA6C08">
        <w:trPr>
          <w:trHeight w:val="255"/>
        </w:trPr>
        <w:tc>
          <w:tcPr>
            <w:tcW w:w="3674" w:type="dxa"/>
            <w:shd w:val="clear" w:color="auto" w:fill="auto"/>
          </w:tcPr>
          <w:p w14:paraId="7F25A964" w14:textId="496D46A9" w:rsidR="00BE48F0" w:rsidRPr="00A65799" w:rsidRDefault="00BE48F0" w:rsidP="00C40976">
            <w:pPr>
              <w:widowControl w:val="0"/>
              <w:overflowPunct/>
              <w:textAlignment w:val="auto"/>
              <w:rPr>
                <w:rFonts w:ascii="Arial" w:hAnsi="Arial" w:cs="Arial"/>
                <w:b/>
                <w:bCs/>
                <w:color w:val="000000"/>
                <w:vertAlign w:val="superscript"/>
                <w:lang w:eastAsia="zh-CN"/>
              </w:rPr>
            </w:pPr>
            <w:r w:rsidRPr="00A65799">
              <w:rPr>
                <w:rFonts w:ascii="Arial" w:hAnsi="Arial" w:cs="Arial"/>
                <w:b/>
                <w:bCs/>
                <w:color w:val="000000"/>
                <w:lang w:eastAsia="zh-CN"/>
              </w:rPr>
              <w:t xml:space="preserve">Summe / Leistungen </w:t>
            </w:r>
            <w:r w:rsidR="00B27E1E">
              <w:rPr>
                <w:rFonts w:ascii="Arial" w:hAnsi="Arial" w:cs="Arial"/>
                <w:b/>
                <w:bCs/>
                <w:color w:val="000000"/>
                <w:vertAlign w:val="superscript"/>
                <w:lang w:eastAsia="zh-CN"/>
              </w:rPr>
              <w:t>*</w:t>
            </w:r>
          </w:p>
        </w:tc>
        <w:tc>
          <w:tcPr>
            <w:tcW w:w="2747" w:type="dxa"/>
            <w:shd w:val="clear" w:color="auto" w:fill="auto"/>
          </w:tcPr>
          <w:p w14:paraId="62E067BF" w14:textId="77777777" w:rsidR="00BE48F0" w:rsidRPr="00A65799" w:rsidRDefault="00BE48F0" w:rsidP="00C40976">
            <w:pPr>
              <w:widowControl w:val="0"/>
              <w:overflowPunct/>
              <w:jc w:val="right"/>
              <w:textAlignment w:val="auto"/>
              <w:rPr>
                <w:rFonts w:ascii="Arial" w:hAnsi="Arial" w:cs="Arial"/>
                <w:b/>
                <w:bCs/>
                <w:color w:val="000000"/>
                <w:lang w:eastAsia="zh-CN"/>
              </w:rPr>
            </w:pPr>
            <w:r w:rsidRPr="00A65799">
              <w:rPr>
                <w:rFonts w:ascii="Arial" w:hAnsi="Arial" w:cs="Arial"/>
                <w:b/>
                <w:bCs/>
                <w:color w:val="000000"/>
                <w:lang w:eastAsia="zh-CN"/>
              </w:rPr>
              <w:t xml:space="preserve">        65.812.859,31   </w:t>
            </w:r>
          </w:p>
        </w:tc>
        <w:tc>
          <w:tcPr>
            <w:tcW w:w="2552" w:type="dxa"/>
            <w:shd w:val="clear" w:color="auto" w:fill="auto"/>
          </w:tcPr>
          <w:p w14:paraId="55F9057E" w14:textId="77777777" w:rsidR="00BE48F0" w:rsidRPr="00A65799" w:rsidRDefault="00BE48F0" w:rsidP="00C40976">
            <w:pPr>
              <w:widowControl w:val="0"/>
              <w:overflowPunct/>
              <w:jc w:val="right"/>
              <w:textAlignment w:val="auto"/>
              <w:rPr>
                <w:rFonts w:ascii="Arial" w:hAnsi="Arial" w:cs="Arial"/>
                <w:b/>
                <w:bCs/>
                <w:color w:val="000000"/>
                <w:lang w:eastAsia="zh-CN"/>
              </w:rPr>
            </w:pPr>
            <w:r w:rsidRPr="00A65799">
              <w:rPr>
                <w:rFonts w:ascii="Arial" w:hAnsi="Arial" w:cs="Arial"/>
                <w:b/>
                <w:bCs/>
                <w:color w:val="000000"/>
                <w:lang w:eastAsia="zh-CN"/>
              </w:rPr>
              <w:t xml:space="preserve">      63.937.327,91   </w:t>
            </w:r>
          </w:p>
        </w:tc>
      </w:tr>
    </w:tbl>
    <w:p w14:paraId="078F7FE3" w14:textId="2B7D5636" w:rsidR="00BE48F0" w:rsidRPr="00A65799" w:rsidRDefault="00BE48F0" w:rsidP="00C40976">
      <w:pPr>
        <w:widowControl w:val="0"/>
        <w:rPr>
          <w:rFonts w:ascii="Arial" w:hAnsi="Arial" w:cs="Arial"/>
          <w:i/>
        </w:rPr>
      </w:pPr>
      <w:r w:rsidRPr="00A65799">
        <w:rPr>
          <w:rFonts w:ascii="Arial" w:hAnsi="Arial" w:cs="Arial"/>
        </w:rPr>
        <w:t>Quelle: Auswertung SAP</w:t>
      </w:r>
    </w:p>
    <w:p w14:paraId="2729E12A" w14:textId="5DC0740E" w:rsidR="00BE48F0" w:rsidRPr="00A65799" w:rsidRDefault="00BE48F0" w:rsidP="00DA6C08">
      <w:pPr>
        <w:pStyle w:val="FrageNummer1"/>
        <w:widowControl w:val="0"/>
        <w:numPr>
          <w:ilvl w:val="0"/>
          <w:numId w:val="0"/>
        </w:numPr>
        <w:spacing w:before="0" w:after="240"/>
        <w:ind w:left="142" w:hanging="142"/>
        <w:rPr>
          <w:rFonts w:ascii="Arial" w:hAnsi="Arial" w:cs="Arial"/>
          <w:i w:val="0"/>
          <w:iCs/>
        </w:rPr>
      </w:pPr>
      <w:r w:rsidRPr="00A65799">
        <w:rPr>
          <w:rFonts w:ascii="Arial" w:hAnsi="Arial" w:cs="Arial"/>
          <w:i w:val="0"/>
          <w:iCs/>
        </w:rPr>
        <w:t>* Die Werte für das Jahr 2023 sind vorläufig und stellen den Bewirtschaftungsstand der abgeschlossenen Periode 12/2023 dar</w:t>
      </w:r>
      <w:r w:rsidR="00B27E1E">
        <w:rPr>
          <w:rFonts w:ascii="Arial" w:hAnsi="Arial" w:cs="Arial"/>
          <w:i w:val="0"/>
          <w:iCs/>
        </w:rPr>
        <w:t xml:space="preserve">; bei der Lernförderung ist die Verrechnung zwischen den Behörden noch nicht </w:t>
      </w:r>
      <w:r w:rsidR="006E2AE1">
        <w:rPr>
          <w:rFonts w:ascii="Arial" w:hAnsi="Arial" w:cs="Arial"/>
          <w:i w:val="0"/>
          <w:iCs/>
        </w:rPr>
        <w:t>abgeschlossen</w:t>
      </w:r>
      <w:r w:rsidR="00B27E1E">
        <w:rPr>
          <w:rFonts w:ascii="Arial" w:hAnsi="Arial" w:cs="Arial"/>
          <w:i w:val="0"/>
          <w:iCs/>
        </w:rPr>
        <w:t xml:space="preserve">, </w:t>
      </w:r>
      <w:r w:rsidR="006E2AE1">
        <w:rPr>
          <w:rFonts w:ascii="Arial" w:hAnsi="Arial" w:cs="Arial"/>
          <w:i w:val="0"/>
          <w:iCs/>
        </w:rPr>
        <w:t>G</w:t>
      </w:r>
      <w:r w:rsidR="00B27E1E">
        <w:rPr>
          <w:rFonts w:ascii="Arial" w:hAnsi="Arial" w:cs="Arial"/>
          <w:i w:val="0"/>
          <w:iCs/>
        </w:rPr>
        <w:t>em. interner Hochrechnung wird mit Ausgaben in Höhe von 6,2 Mio. Euro gerechnet.</w:t>
      </w:r>
    </w:p>
    <w:p w14:paraId="4797C63C" w14:textId="605363A2" w:rsidR="00B27E1E" w:rsidRDefault="00B27E1E" w:rsidP="00C40976">
      <w:pPr>
        <w:pStyle w:val="FrageNummer1"/>
        <w:widowControl w:val="0"/>
        <w:numPr>
          <w:ilvl w:val="0"/>
          <w:numId w:val="0"/>
        </w:numPr>
        <w:spacing w:before="0"/>
        <w:rPr>
          <w:rFonts w:ascii="Arial" w:hAnsi="Arial" w:cs="Arial"/>
          <w:i w:val="0"/>
          <w:iCs/>
        </w:rPr>
      </w:pPr>
      <w:r>
        <w:rPr>
          <w:rFonts w:ascii="Arial" w:hAnsi="Arial" w:cs="Arial"/>
          <w:i w:val="0"/>
          <w:iCs/>
        </w:rPr>
        <w:t>Bei den Ausgaben zur Schülerbeförderung im Jahr 2023 ist zu berücksichtigen, dass Kinder und Jugendliche,</w:t>
      </w:r>
      <w:r w:rsidRPr="00B27E1E">
        <w:rPr>
          <w:rFonts w:ascii="Arial" w:hAnsi="Arial" w:cs="Arial"/>
          <w:i w:val="0"/>
          <w:iCs/>
        </w:rPr>
        <w:t xml:space="preserve"> </w:t>
      </w:r>
      <w:r w:rsidR="007F08B2">
        <w:rPr>
          <w:rFonts w:ascii="Arial" w:hAnsi="Arial" w:cs="Arial"/>
          <w:i w:val="0"/>
          <w:iCs/>
        </w:rPr>
        <w:t xml:space="preserve">die </w:t>
      </w:r>
      <w:r w:rsidR="005D5140">
        <w:rPr>
          <w:rFonts w:ascii="Arial" w:hAnsi="Arial" w:cs="Arial"/>
          <w:i w:val="0"/>
          <w:iCs/>
        </w:rPr>
        <w:t xml:space="preserve">ehemals </w:t>
      </w:r>
      <w:r w:rsidR="007F08B2">
        <w:rPr>
          <w:rFonts w:ascii="Arial" w:hAnsi="Arial" w:cs="Arial"/>
          <w:i w:val="0"/>
          <w:iCs/>
        </w:rPr>
        <w:t>an der B</w:t>
      </w:r>
      <w:r w:rsidR="005D5140">
        <w:rPr>
          <w:rFonts w:ascii="Arial" w:hAnsi="Arial" w:cs="Arial"/>
          <w:i w:val="0"/>
          <w:iCs/>
        </w:rPr>
        <w:t>u</w:t>
      </w:r>
      <w:r w:rsidR="007F08B2">
        <w:rPr>
          <w:rFonts w:ascii="Arial" w:hAnsi="Arial" w:cs="Arial"/>
          <w:i w:val="0"/>
          <w:iCs/>
        </w:rPr>
        <w:t>T-finanzierten S</w:t>
      </w:r>
      <w:r w:rsidRPr="00B27E1E">
        <w:rPr>
          <w:rFonts w:ascii="Arial" w:hAnsi="Arial" w:cs="Arial"/>
          <w:i w:val="0"/>
          <w:iCs/>
        </w:rPr>
        <w:t>chülerbeförderung</w:t>
      </w:r>
      <w:r w:rsidR="007F08B2">
        <w:rPr>
          <w:rFonts w:ascii="Arial" w:hAnsi="Arial" w:cs="Arial"/>
          <w:i w:val="0"/>
          <w:iCs/>
        </w:rPr>
        <w:t xml:space="preserve"> teilnahmen, ab Mai 2023 das über den Sozialrabatt bereitgestellte kostenlose Deutschlandticket erhalten.  </w:t>
      </w:r>
    </w:p>
    <w:p w14:paraId="2E6AC379" w14:textId="77777777" w:rsidR="00B27E1E" w:rsidRPr="00A65799" w:rsidRDefault="00B27E1E" w:rsidP="00C40976">
      <w:pPr>
        <w:pStyle w:val="FrageNummer1"/>
        <w:widowControl w:val="0"/>
        <w:numPr>
          <w:ilvl w:val="0"/>
          <w:numId w:val="0"/>
        </w:numPr>
        <w:spacing w:before="0"/>
        <w:rPr>
          <w:rFonts w:ascii="Arial" w:hAnsi="Arial" w:cs="Arial"/>
          <w:i w:val="0"/>
          <w:iCs/>
        </w:rPr>
      </w:pPr>
    </w:p>
    <w:p w14:paraId="6841FF3B" w14:textId="655A92FE" w:rsidR="00E718BF" w:rsidRPr="00A65799" w:rsidRDefault="00211C40" w:rsidP="00C40976">
      <w:pPr>
        <w:pStyle w:val="FrageNummer1"/>
        <w:widowControl w:val="0"/>
        <w:spacing w:before="0"/>
        <w:rPr>
          <w:rFonts w:ascii="Arial" w:hAnsi="Arial" w:cs="Arial"/>
        </w:rPr>
      </w:pPr>
      <w:r>
        <w:rPr>
          <w:rFonts w:ascii="Arial" w:hAnsi="Arial" w:cs="Arial"/>
        </w:rPr>
        <w:t>A</w:t>
      </w:r>
      <w:r w:rsidR="00E718BF" w:rsidRPr="00A65799">
        <w:rPr>
          <w:rFonts w:ascii="Arial" w:hAnsi="Arial" w:cs="Arial"/>
        </w:rPr>
        <w:t>n welchen Hamburger Institutionen wurden in den Jahren 2022 und 2023 direkt Mittel aus dem BuT ausgezahlt? Bitte Höhe der Mittel nach Institutionen und Jahren aufschlüsseln.</w:t>
      </w:r>
    </w:p>
    <w:p w14:paraId="79A8019F" w14:textId="77777777" w:rsidR="00BE48F0" w:rsidRPr="00A65799" w:rsidRDefault="00BE48F0" w:rsidP="00C40976">
      <w:pPr>
        <w:pStyle w:val="FrageNummer1"/>
        <w:widowControl w:val="0"/>
        <w:numPr>
          <w:ilvl w:val="0"/>
          <w:numId w:val="0"/>
        </w:numPr>
        <w:spacing w:before="0"/>
        <w:ind w:left="1588" w:hanging="1588"/>
        <w:rPr>
          <w:rFonts w:ascii="Arial" w:hAnsi="Arial" w:cs="Arial"/>
          <w:i w:val="0"/>
        </w:rPr>
      </w:pPr>
    </w:p>
    <w:tbl>
      <w:tblPr>
        <w:tblW w:w="8961" w:type="dxa"/>
        <w:tblInd w:w="-38" w:type="dxa"/>
        <w:tblLayout w:type="fixed"/>
        <w:tblCellMar>
          <w:left w:w="70" w:type="dxa"/>
          <w:right w:w="70" w:type="dxa"/>
        </w:tblCellMar>
        <w:tblLook w:val="0000" w:firstRow="0" w:lastRow="0" w:firstColumn="0" w:lastColumn="0" w:noHBand="0" w:noVBand="0"/>
      </w:tblPr>
      <w:tblGrid>
        <w:gridCol w:w="4708"/>
        <w:gridCol w:w="1985"/>
        <w:gridCol w:w="2268"/>
      </w:tblGrid>
      <w:tr w:rsidR="00BE48F0" w:rsidRPr="00A65799" w14:paraId="28545FA3" w14:textId="77777777" w:rsidTr="00DA6C08">
        <w:trPr>
          <w:trHeight w:val="290"/>
        </w:trPr>
        <w:tc>
          <w:tcPr>
            <w:tcW w:w="4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A73593" w14:textId="1F0CFA3A" w:rsidR="00BE48F0" w:rsidRPr="00A65799" w:rsidRDefault="00DF2439"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Angaben in Euro</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F15F3" w14:textId="77777777" w:rsidR="00BE48F0" w:rsidRPr="00A65799" w:rsidRDefault="00BE48F0" w:rsidP="00C40976">
            <w:pPr>
              <w:widowControl w:val="0"/>
              <w:overflowPunct/>
              <w:jc w:val="right"/>
              <w:textAlignment w:val="auto"/>
              <w:rPr>
                <w:rFonts w:ascii="Arial" w:hAnsi="Arial" w:cs="Arial"/>
                <w:b/>
                <w:color w:val="000000"/>
                <w:lang w:eastAsia="zh-CN"/>
              </w:rPr>
            </w:pPr>
            <w:r w:rsidRPr="00A65799">
              <w:rPr>
                <w:rFonts w:ascii="Arial" w:hAnsi="Arial" w:cs="Arial"/>
                <w:b/>
                <w:color w:val="000000"/>
                <w:lang w:eastAsia="zh-CN"/>
              </w:rPr>
              <w:t>2022</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BA0B68" w14:textId="710C63E5" w:rsidR="00BE48F0" w:rsidRPr="00A65799" w:rsidRDefault="00BE48F0" w:rsidP="00C40976">
            <w:pPr>
              <w:widowControl w:val="0"/>
              <w:overflowPunct/>
              <w:jc w:val="right"/>
              <w:textAlignment w:val="auto"/>
              <w:rPr>
                <w:rFonts w:ascii="Arial" w:hAnsi="Arial" w:cs="Arial"/>
                <w:b/>
                <w:color w:val="000000"/>
                <w:lang w:eastAsia="zh-CN"/>
              </w:rPr>
            </w:pPr>
            <w:r w:rsidRPr="00A65799">
              <w:rPr>
                <w:rFonts w:ascii="Arial" w:hAnsi="Arial" w:cs="Arial"/>
                <w:b/>
                <w:color w:val="000000"/>
                <w:lang w:eastAsia="zh-CN"/>
              </w:rPr>
              <w:t>2023*</w:t>
            </w:r>
          </w:p>
        </w:tc>
      </w:tr>
      <w:tr w:rsidR="00BE48F0" w:rsidRPr="00A65799" w14:paraId="637C55B5" w14:textId="77777777" w:rsidTr="00F80453">
        <w:trPr>
          <w:trHeight w:val="290"/>
        </w:trPr>
        <w:tc>
          <w:tcPr>
            <w:tcW w:w="4708" w:type="dxa"/>
            <w:tcBorders>
              <w:top w:val="single" w:sz="6" w:space="0" w:color="auto"/>
              <w:left w:val="single" w:sz="6" w:space="0" w:color="auto"/>
              <w:bottom w:val="single" w:sz="6" w:space="0" w:color="auto"/>
              <w:right w:val="single" w:sz="6" w:space="0" w:color="auto"/>
            </w:tcBorders>
          </w:tcPr>
          <w:p w14:paraId="47E5B54C" w14:textId="77777777" w:rsidR="00BE48F0" w:rsidRPr="00A65799" w:rsidRDefault="00BE48F0"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Hamburger Öffentliche Bücherhallen</w:t>
            </w:r>
          </w:p>
        </w:tc>
        <w:tc>
          <w:tcPr>
            <w:tcW w:w="1985" w:type="dxa"/>
            <w:tcBorders>
              <w:top w:val="single" w:sz="6" w:space="0" w:color="auto"/>
              <w:left w:val="single" w:sz="6" w:space="0" w:color="auto"/>
              <w:bottom w:val="single" w:sz="6" w:space="0" w:color="auto"/>
              <w:right w:val="single" w:sz="6" w:space="0" w:color="auto"/>
            </w:tcBorders>
          </w:tcPr>
          <w:p w14:paraId="52691095"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32.896,00</w:t>
            </w:r>
          </w:p>
        </w:tc>
        <w:tc>
          <w:tcPr>
            <w:tcW w:w="2268" w:type="dxa"/>
            <w:tcBorders>
              <w:top w:val="single" w:sz="6" w:space="0" w:color="auto"/>
              <w:left w:val="single" w:sz="6" w:space="0" w:color="auto"/>
              <w:bottom w:val="single" w:sz="6" w:space="0" w:color="auto"/>
              <w:right w:val="single" w:sz="6" w:space="0" w:color="auto"/>
            </w:tcBorders>
          </w:tcPr>
          <w:p w14:paraId="23ADF428" w14:textId="77777777" w:rsidR="00BE48F0" w:rsidRPr="00A65799" w:rsidRDefault="00BE48F0"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40.968,00</w:t>
            </w:r>
          </w:p>
        </w:tc>
      </w:tr>
    </w:tbl>
    <w:p w14:paraId="66EEDC02" w14:textId="77777777" w:rsidR="00074CE5" w:rsidRPr="00A65799" w:rsidRDefault="00074CE5" w:rsidP="00C40976">
      <w:pPr>
        <w:pStyle w:val="FrageNummer1"/>
        <w:widowControl w:val="0"/>
        <w:numPr>
          <w:ilvl w:val="0"/>
          <w:numId w:val="0"/>
        </w:numPr>
        <w:spacing w:before="0"/>
        <w:ind w:left="142" w:hanging="142"/>
        <w:rPr>
          <w:rFonts w:ascii="Arial" w:hAnsi="Arial" w:cs="Arial"/>
          <w:i w:val="0"/>
          <w:iCs/>
        </w:rPr>
      </w:pPr>
      <w:r w:rsidRPr="00A65799">
        <w:rPr>
          <w:rFonts w:ascii="Arial" w:hAnsi="Arial" w:cs="Arial"/>
          <w:i w:val="0"/>
          <w:iCs/>
        </w:rPr>
        <w:t>Quelle: Auswertung SAP</w:t>
      </w:r>
    </w:p>
    <w:p w14:paraId="7024CADB" w14:textId="77777777" w:rsidR="00BE48F0" w:rsidRPr="00A65799" w:rsidRDefault="00BE48F0" w:rsidP="00C40976">
      <w:pPr>
        <w:pStyle w:val="FrageNummer1"/>
        <w:widowControl w:val="0"/>
        <w:numPr>
          <w:ilvl w:val="0"/>
          <w:numId w:val="0"/>
        </w:numPr>
        <w:spacing w:before="0"/>
        <w:ind w:left="142" w:hanging="142"/>
        <w:rPr>
          <w:rFonts w:ascii="Arial" w:hAnsi="Arial" w:cs="Arial"/>
          <w:i w:val="0"/>
          <w:iCs/>
        </w:rPr>
      </w:pPr>
      <w:r w:rsidRPr="00A65799">
        <w:rPr>
          <w:rFonts w:ascii="Arial" w:hAnsi="Arial" w:cs="Arial"/>
          <w:i w:val="0"/>
          <w:iCs/>
        </w:rPr>
        <w:t>* Die Werte für das Jahr 2023 sind vorläufig und stellen den Bewirtschaftungsstand der abgeschlossenen Periode 12/2023 dar.</w:t>
      </w:r>
    </w:p>
    <w:p w14:paraId="022B35F8" w14:textId="77777777" w:rsidR="00E718BF" w:rsidRPr="00A65799" w:rsidRDefault="00E718BF" w:rsidP="00C40976">
      <w:pPr>
        <w:pStyle w:val="FrageNummer1"/>
        <w:widowControl w:val="0"/>
        <w:numPr>
          <w:ilvl w:val="0"/>
          <w:numId w:val="0"/>
        </w:numPr>
        <w:spacing w:before="0"/>
        <w:rPr>
          <w:rFonts w:ascii="Arial" w:hAnsi="Arial" w:cs="Arial"/>
          <w:i w:val="0"/>
          <w:iCs/>
        </w:rPr>
      </w:pPr>
    </w:p>
    <w:p w14:paraId="46E95BC4" w14:textId="77777777" w:rsidR="00E718BF" w:rsidRPr="00A65799" w:rsidRDefault="00E718BF" w:rsidP="00C40976">
      <w:pPr>
        <w:pStyle w:val="FrageNummer1"/>
        <w:widowControl w:val="0"/>
        <w:spacing w:before="0"/>
        <w:rPr>
          <w:rFonts w:ascii="Arial" w:hAnsi="Arial" w:cs="Arial"/>
        </w:rPr>
      </w:pPr>
      <w:r w:rsidRPr="00A65799">
        <w:rPr>
          <w:rFonts w:ascii="Arial" w:hAnsi="Arial" w:cs="Arial"/>
        </w:rPr>
        <w:t>In welcher Höhe hat der Senat in den Jahren 2022 und 2023 Mittel für das BuT vom Bund erhalten und wie hoch waren die Gesamtausgaben für Bildungs- und Teilhabeleistungen seitens der FHH? Bitte nach Jahren aufschlüsseln.</w:t>
      </w:r>
    </w:p>
    <w:p w14:paraId="08C53116" w14:textId="6CA90511" w:rsidR="00E718BF" w:rsidRPr="00A65799" w:rsidRDefault="00E718BF" w:rsidP="00C40976">
      <w:pPr>
        <w:pStyle w:val="FrageNummer1"/>
        <w:widowControl w:val="0"/>
        <w:numPr>
          <w:ilvl w:val="0"/>
          <w:numId w:val="0"/>
        </w:numPr>
        <w:spacing w:before="0"/>
        <w:ind w:left="1588" w:hanging="1588"/>
        <w:rPr>
          <w:rFonts w:ascii="Arial" w:hAnsi="Arial" w:cs="Arial"/>
          <w:i w:val="0"/>
          <w:iCs/>
        </w:rPr>
      </w:pPr>
    </w:p>
    <w:tbl>
      <w:tblPr>
        <w:tblW w:w="8961" w:type="dxa"/>
        <w:tblInd w:w="-38" w:type="dxa"/>
        <w:tblLayout w:type="fixed"/>
        <w:tblCellMar>
          <w:left w:w="70" w:type="dxa"/>
          <w:right w:w="70" w:type="dxa"/>
        </w:tblCellMar>
        <w:tblLook w:val="0000" w:firstRow="0" w:lastRow="0" w:firstColumn="0" w:lastColumn="0" w:noHBand="0" w:noVBand="0"/>
      </w:tblPr>
      <w:tblGrid>
        <w:gridCol w:w="4708"/>
        <w:gridCol w:w="1985"/>
        <w:gridCol w:w="2268"/>
      </w:tblGrid>
      <w:tr w:rsidR="007E565E" w:rsidRPr="00A65799" w14:paraId="7DCAF418" w14:textId="77777777" w:rsidTr="00DA6C08">
        <w:trPr>
          <w:trHeight w:val="290"/>
        </w:trPr>
        <w:tc>
          <w:tcPr>
            <w:tcW w:w="4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0E2FCF" w14:textId="77777777" w:rsidR="007E565E" w:rsidRPr="00A65799" w:rsidRDefault="007E565E"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Angaben in Tsd. Euro</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4CEA40" w14:textId="77777777" w:rsidR="007E565E" w:rsidRPr="00A65799" w:rsidRDefault="007E565E" w:rsidP="00C40976">
            <w:pPr>
              <w:widowControl w:val="0"/>
              <w:overflowPunct/>
              <w:jc w:val="right"/>
              <w:textAlignment w:val="auto"/>
              <w:rPr>
                <w:rFonts w:ascii="Arial" w:hAnsi="Arial" w:cs="Arial"/>
                <w:b/>
                <w:bCs/>
                <w:color w:val="000000"/>
                <w:lang w:eastAsia="zh-CN"/>
              </w:rPr>
            </w:pPr>
            <w:r w:rsidRPr="00A65799">
              <w:rPr>
                <w:rFonts w:ascii="Arial" w:hAnsi="Arial" w:cs="Arial"/>
                <w:b/>
                <w:bCs/>
                <w:color w:val="000000"/>
                <w:lang w:eastAsia="zh-CN"/>
              </w:rPr>
              <w:t>2022</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C348C2" w14:textId="07C005BE" w:rsidR="007E565E" w:rsidRPr="00A65799" w:rsidRDefault="007E565E" w:rsidP="00C40976">
            <w:pPr>
              <w:widowControl w:val="0"/>
              <w:overflowPunct/>
              <w:jc w:val="right"/>
              <w:textAlignment w:val="auto"/>
              <w:rPr>
                <w:rFonts w:ascii="Arial" w:hAnsi="Arial" w:cs="Arial"/>
                <w:b/>
                <w:bCs/>
                <w:color w:val="000000"/>
                <w:lang w:eastAsia="zh-CN"/>
              </w:rPr>
            </w:pPr>
            <w:r w:rsidRPr="00A65799">
              <w:rPr>
                <w:rFonts w:ascii="Arial" w:hAnsi="Arial" w:cs="Arial"/>
                <w:b/>
                <w:bCs/>
                <w:color w:val="000000"/>
                <w:lang w:eastAsia="zh-CN"/>
              </w:rPr>
              <w:t>2023*</w:t>
            </w:r>
          </w:p>
        </w:tc>
      </w:tr>
      <w:tr w:rsidR="007E565E" w:rsidRPr="00A65799" w14:paraId="30C59B08" w14:textId="77777777" w:rsidTr="00DA6C08">
        <w:trPr>
          <w:trHeight w:val="255"/>
        </w:trPr>
        <w:tc>
          <w:tcPr>
            <w:tcW w:w="4708" w:type="dxa"/>
            <w:tcBorders>
              <w:top w:val="single" w:sz="6" w:space="0" w:color="auto"/>
              <w:left w:val="single" w:sz="6" w:space="0" w:color="auto"/>
              <w:bottom w:val="single" w:sz="6" w:space="0" w:color="auto"/>
              <w:right w:val="single" w:sz="6" w:space="0" w:color="auto"/>
            </w:tcBorders>
          </w:tcPr>
          <w:p w14:paraId="6E0330B5" w14:textId="77777777" w:rsidR="007E565E" w:rsidRPr="00A65799" w:rsidRDefault="007E565E"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Bundesmittel nach § 46 Abs. 8 SGB II</w:t>
            </w:r>
          </w:p>
        </w:tc>
        <w:tc>
          <w:tcPr>
            <w:tcW w:w="1985" w:type="dxa"/>
            <w:tcBorders>
              <w:top w:val="single" w:sz="6" w:space="0" w:color="auto"/>
              <w:left w:val="single" w:sz="6" w:space="0" w:color="auto"/>
              <w:bottom w:val="single" w:sz="6" w:space="0" w:color="auto"/>
              <w:right w:val="single" w:sz="6" w:space="0" w:color="auto"/>
            </w:tcBorders>
          </w:tcPr>
          <w:p w14:paraId="0B70707D" w14:textId="77777777" w:rsidR="007E565E" w:rsidRPr="00A65799" w:rsidRDefault="007E565E"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48.237</w:t>
            </w:r>
          </w:p>
        </w:tc>
        <w:tc>
          <w:tcPr>
            <w:tcW w:w="2268" w:type="dxa"/>
            <w:tcBorders>
              <w:top w:val="single" w:sz="6" w:space="0" w:color="auto"/>
              <w:left w:val="single" w:sz="6" w:space="0" w:color="auto"/>
              <w:bottom w:val="single" w:sz="6" w:space="0" w:color="auto"/>
              <w:right w:val="single" w:sz="6" w:space="0" w:color="auto"/>
            </w:tcBorders>
          </w:tcPr>
          <w:p w14:paraId="73983211" w14:textId="77777777" w:rsidR="007E565E" w:rsidRPr="00A65799" w:rsidRDefault="007E565E"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73.090</w:t>
            </w:r>
          </w:p>
        </w:tc>
      </w:tr>
      <w:tr w:rsidR="007E565E" w:rsidRPr="00A65799" w14:paraId="2604C99D" w14:textId="77777777" w:rsidTr="00DA6C08">
        <w:trPr>
          <w:trHeight w:val="255"/>
        </w:trPr>
        <w:tc>
          <w:tcPr>
            <w:tcW w:w="4708" w:type="dxa"/>
            <w:tcBorders>
              <w:top w:val="single" w:sz="6" w:space="0" w:color="auto"/>
              <w:left w:val="single" w:sz="6" w:space="0" w:color="auto"/>
              <w:bottom w:val="single" w:sz="6" w:space="0" w:color="auto"/>
              <w:right w:val="single" w:sz="6" w:space="0" w:color="auto"/>
            </w:tcBorders>
          </w:tcPr>
          <w:p w14:paraId="27D94844" w14:textId="77777777" w:rsidR="007E565E" w:rsidRPr="00A65799" w:rsidRDefault="007E565E" w:rsidP="00C40976">
            <w:pPr>
              <w:widowControl w:val="0"/>
              <w:overflowPunct/>
              <w:textAlignment w:val="auto"/>
              <w:rPr>
                <w:rFonts w:ascii="Arial" w:hAnsi="Arial" w:cs="Arial"/>
                <w:color w:val="000000"/>
                <w:lang w:eastAsia="zh-CN"/>
              </w:rPr>
            </w:pPr>
            <w:r w:rsidRPr="00A65799">
              <w:rPr>
                <w:rFonts w:ascii="Arial" w:hAnsi="Arial" w:cs="Arial"/>
                <w:color w:val="000000"/>
                <w:lang w:eastAsia="zh-CN"/>
              </w:rPr>
              <w:t>Kosten für Bildungs- und Teilhabeleistungen FHH</w:t>
            </w:r>
          </w:p>
        </w:tc>
        <w:tc>
          <w:tcPr>
            <w:tcW w:w="1985" w:type="dxa"/>
            <w:tcBorders>
              <w:top w:val="single" w:sz="6" w:space="0" w:color="auto"/>
              <w:left w:val="single" w:sz="6" w:space="0" w:color="auto"/>
              <w:bottom w:val="single" w:sz="6" w:space="0" w:color="auto"/>
              <w:right w:val="single" w:sz="6" w:space="0" w:color="auto"/>
            </w:tcBorders>
          </w:tcPr>
          <w:p w14:paraId="55B621AF" w14:textId="77777777" w:rsidR="007E565E" w:rsidRPr="00A65799" w:rsidRDefault="007E565E"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65.846</w:t>
            </w:r>
          </w:p>
        </w:tc>
        <w:tc>
          <w:tcPr>
            <w:tcW w:w="2268" w:type="dxa"/>
            <w:tcBorders>
              <w:top w:val="single" w:sz="6" w:space="0" w:color="auto"/>
              <w:left w:val="single" w:sz="6" w:space="0" w:color="auto"/>
              <w:bottom w:val="single" w:sz="6" w:space="0" w:color="auto"/>
              <w:right w:val="single" w:sz="6" w:space="0" w:color="auto"/>
            </w:tcBorders>
          </w:tcPr>
          <w:p w14:paraId="47370D44" w14:textId="77777777" w:rsidR="007E565E" w:rsidRPr="00A65799" w:rsidRDefault="007E565E" w:rsidP="00C40976">
            <w:pPr>
              <w:widowControl w:val="0"/>
              <w:overflowPunct/>
              <w:jc w:val="right"/>
              <w:textAlignment w:val="auto"/>
              <w:rPr>
                <w:rFonts w:ascii="Arial" w:hAnsi="Arial" w:cs="Arial"/>
                <w:color w:val="000000"/>
                <w:lang w:eastAsia="zh-CN"/>
              </w:rPr>
            </w:pPr>
            <w:r w:rsidRPr="00A65799">
              <w:rPr>
                <w:rFonts w:ascii="Arial" w:hAnsi="Arial" w:cs="Arial"/>
                <w:color w:val="000000"/>
                <w:lang w:eastAsia="zh-CN"/>
              </w:rPr>
              <w:t>63.978</w:t>
            </w:r>
          </w:p>
        </w:tc>
      </w:tr>
    </w:tbl>
    <w:p w14:paraId="357A9D30" w14:textId="37A66080" w:rsidR="00074CE5" w:rsidRPr="00DA6C08" w:rsidRDefault="00074CE5" w:rsidP="00DA6C08">
      <w:pPr>
        <w:widowControl w:val="0"/>
        <w:rPr>
          <w:rFonts w:ascii="Arial" w:hAnsi="Arial" w:cs="Arial"/>
          <w:i/>
        </w:rPr>
      </w:pPr>
      <w:r w:rsidRPr="00A65799">
        <w:rPr>
          <w:rFonts w:ascii="Arial" w:hAnsi="Arial" w:cs="Arial"/>
        </w:rPr>
        <w:t>Quelle: Auswertung SAP</w:t>
      </w:r>
    </w:p>
    <w:p w14:paraId="33EC3528" w14:textId="77777777" w:rsidR="007E565E" w:rsidRPr="00A65799" w:rsidRDefault="007E565E" w:rsidP="0044162F">
      <w:pPr>
        <w:widowControl w:val="0"/>
        <w:ind w:left="142" w:hanging="142"/>
        <w:rPr>
          <w:rFonts w:ascii="Arial" w:hAnsi="Arial" w:cs="Arial"/>
          <w:i/>
        </w:rPr>
      </w:pPr>
      <w:r w:rsidRPr="00A65799">
        <w:rPr>
          <w:rFonts w:ascii="Arial" w:hAnsi="Arial" w:cs="Arial"/>
        </w:rPr>
        <w:t>* Die Werte für das Jahr 2023 sind vorläufig und stellen den Bewirtschaftungsstand der abgeschlossenen Periode 12/2023 dar.</w:t>
      </w:r>
    </w:p>
    <w:p w14:paraId="52D713E6"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0172462C" w14:textId="77777777" w:rsidR="00E718BF" w:rsidRPr="00A65799" w:rsidRDefault="00E718BF" w:rsidP="00C40976">
      <w:pPr>
        <w:pStyle w:val="FrageNummer1"/>
        <w:widowControl w:val="0"/>
        <w:spacing w:before="0"/>
        <w:rPr>
          <w:rFonts w:ascii="Arial" w:hAnsi="Arial" w:cs="Arial"/>
        </w:rPr>
      </w:pPr>
      <w:r w:rsidRPr="00A65799">
        <w:rPr>
          <w:rFonts w:ascii="Arial" w:hAnsi="Arial" w:cs="Arial"/>
        </w:rPr>
        <w:t>Wie erklärt sich der Senat, dass nur ein geringer Teil der potenziell Anspruchsberechtigten tatsächlich BuT-Leistungen abrufen?</w:t>
      </w:r>
    </w:p>
    <w:p w14:paraId="018AD420"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096EB7FE" w14:textId="5C568E61" w:rsidR="0024195D" w:rsidRDefault="0024195D" w:rsidP="00C40976">
      <w:pPr>
        <w:pStyle w:val="FrageNummer1"/>
        <w:widowControl w:val="0"/>
        <w:numPr>
          <w:ilvl w:val="0"/>
          <w:numId w:val="0"/>
        </w:numPr>
        <w:spacing w:before="0"/>
        <w:rPr>
          <w:rFonts w:ascii="Arial" w:hAnsi="Arial" w:cs="Arial"/>
          <w:i w:val="0"/>
          <w:iCs/>
        </w:rPr>
      </w:pPr>
      <w:r>
        <w:rPr>
          <w:rFonts w:ascii="Arial" w:hAnsi="Arial" w:cs="Arial"/>
          <w:i w:val="0"/>
          <w:iCs/>
        </w:rPr>
        <w:t>D</w:t>
      </w:r>
      <w:r w:rsidR="002D3FCF" w:rsidRPr="00A65799">
        <w:rPr>
          <w:rFonts w:ascii="Arial" w:hAnsi="Arial" w:cs="Arial"/>
          <w:i w:val="0"/>
          <w:iCs/>
        </w:rPr>
        <w:t>ie in der Frage zugrunde gelegte Bewertung, dass nur ein geringer Anteil der potenziell Leistungsberechtigten tatsächlich BuT-Leistungen abruf</w:t>
      </w:r>
      <w:r w:rsidR="00826605">
        <w:rPr>
          <w:rFonts w:ascii="Arial" w:hAnsi="Arial" w:cs="Arial"/>
          <w:i w:val="0"/>
          <w:iCs/>
        </w:rPr>
        <w:t>t</w:t>
      </w:r>
      <w:r w:rsidR="000D3E5E" w:rsidRPr="00A65799">
        <w:rPr>
          <w:rFonts w:ascii="Arial" w:hAnsi="Arial" w:cs="Arial"/>
          <w:i w:val="0"/>
          <w:iCs/>
        </w:rPr>
        <w:t>,</w:t>
      </w:r>
      <w:r w:rsidR="002D3FCF" w:rsidRPr="00A65799">
        <w:rPr>
          <w:rFonts w:ascii="Arial" w:hAnsi="Arial" w:cs="Arial"/>
          <w:i w:val="0"/>
          <w:iCs/>
        </w:rPr>
        <w:t xml:space="preserve"> </w:t>
      </w:r>
      <w:r>
        <w:rPr>
          <w:rFonts w:ascii="Arial" w:hAnsi="Arial" w:cs="Arial"/>
          <w:i w:val="0"/>
          <w:iCs/>
        </w:rPr>
        <w:t xml:space="preserve">kann </w:t>
      </w:r>
      <w:r w:rsidR="002D3FCF" w:rsidRPr="00A65799">
        <w:rPr>
          <w:rFonts w:ascii="Arial" w:hAnsi="Arial" w:cs="Arial"/>
          <w:i w:val="0"/>
          <w:iCs/>
        </w:rPr>
        <w:t>nicht bestätig</w:t>
      </w:r>
      <w:r>
        <w:rPr>
          <w:rFonts w:ascii="Arial" w:hAnsi="Arial" w:cs="Arial"/>
          <w:i w:val="0"/>
          <w:iCs/>
        </w:rPr>
        <w:t>t werd</w:t>
      </w:r>
      <w:r w:rsidR="002D3FCF" w:rsidRPr="00A65799">
        <w:rPr>
          <w:rFonts w:ascii="Arial" w:hAnsi="Arial" w:cs="Arial"/>
          <w:i w:val="0"/>
          <w:iCs/>
        </w:rPr>
        <w:t xml:space="preserve">en. </w:t>
      </w:r>
      <w:r w:rsidR="00FB627E" w:rsidRPr="00A65799">
        <w:rPr>
          <w:rFonts w:ascii="Arial" w:hAnsi="Arial" w:cs="Arial"/>
          <w:i w:val="0"/>
          <w:iCs/>
        </w:rPr>
        <w:t>Generalisierte</w:t>
      </w:r>
      <w:r w:rsidR="00B86583" w:rsidRPr="00A65799">
        <w:rPr>
          <w:rFonts w:ascii="Arial" w:hAnsi="Arial" w:cs="Arial"/>
          <w:i w:val="0"/>
          <w:iCs/>
        </w:rPr>
        <w:t xml:space="preserve"> Aussagen zur Inanspruchnahme von BuT-Leistungen lassen sich nicht treffen. </w:t>
      </w:r>
      <w:r w:rsidR="00FD35FD" w:rsidRPr="00A65799">
        <w:rPr>
          <w:rFonts w:ascii="Arial" w:hAnsi="Arial" w:cs="Arial"/>
          <w:i w:val="0"/>
          <w:iCs/>
        </w:rPr>
        <w:t>BuT-Leistungen umfassen sieben verschiedene Leistungen</w:t>
      </w:r>
      <w:r w:rsidR="0099112E" w:rsidRPr="00A65799">
        <w:rPr>
          <w:rFonts w:ascii="Arial" w:hAnsi="Arial" w:cs="Arial"/>
          <w:i w:val="0"/>
          <w:iCs/>
        </w:rPr>
        <w:t xml:space="preserve"> für Personen aus fünf verschieden Rechtskreisen. Jeder einzelnen BuT-Leistung liegen abhängig vom Rechtskreis</w:t>
      </w:r>
      <w:r w:rsidR="00FD35FD" w:rsidRPr="00A65799">
        <w:rPr>
          <w:rFonts w:ascii="Arial" w:hAnsi="Arial" w:cs="Arial"/>
          <w:i w:val="0"/>
          <w:iCs/>
        </w:rPr>
        <w:t xml:space="preserve"> unterschiedliche gesetzliche </w:t>
      </w:r>
      <w:r w:rsidR="00A54DC7" w:rsidRPr="00A65799">
        <w:rPr>
          <w:rFonts w:ascii="Arial" w:hAnsi="Arial" w:cs="Arial"/>
          <w:i w:val="0"/>
          <w:iCs/>
        </w:rPr>
        <w:t>T</w:t>
      </w:r>
      <w:r w:rsidR="00FD35FD" w:rsidRPr="00A65799">
        <w:rPr>
          <w:rFonts w:ascii="Arial" w:hAnsi="Arial" w:cs="Arial"/>
          <w:i w:val="0"/>
          <w:iCs/>
        </w:rPr>
        <w:t>atbestandsvoraussetzungen</w:t>
      </w:r>
      <w:r w:rsidR="00A54DC7" w:rsidRPr="00A65799">
        <w:rPr>
          <w:rFonts w:ascii="Arial" w:hAnsi="Arial" w:cs="Arial"/>
          <w:i w:val="0"/>
          <w:iCs/>
        </w:rPr>
        <w:t>, Bewilligungs- und Abrechnungsverfahren zugrund</w:t>
      </w:r>
      <w:r w:rsidR="00243488" w:rsidRPr="00A65799">
        <w:rPr>
          <w:rFonts w:ascii="Arial" w:hAnsi="Arial" w:cs="Arial"/>
          <w:i w:val="0"/>
          <w:iCs/>
        </w:rPr>
        <w:t>e</w:t>
      </w:r>
      <w:r w:rsidR="0099112E" w:rsidRPr="00A65799">
        <w:rPr>
          <w:rFonts w:ascii="Arial" w:hAnsi="Arial" w:cs="Arial"/>
          <w:i w:val="0"/>
          <w:iCs/>
        </w:rPr>
        <w:t>.</w:t>
      </w:r>
      <w:r w:rsidR="00A54DC7" w:rsidRPr="00A65799">
        <w:rPr>
          <w:rFonts w:ascii="Arial" w:hAnsi="Arial" w:cs="Arial"/>
          <w:i w:val="0"/>
          <w:iCs/>
        </w:rPr>
        <w:t xml:space="preserve"> </w:t>
      </w:r>
      <w:r w:rsidR="00822F4D" w:rsidRPr="00A65799">
        <w:rPr>
          <w:rFonts w:ascii="Arial" w:hAnsi="Arial" w:cs="Arial"/>
          <w:i w:val="0"/>
          <w:iCs/>
        </w:rPr>
        <w:t>Hinsichtlich der Möglichkeiten zur Beantragung der ei</w:t>
      </w:r>
      <w:r w:rsidR="000D3E5E" w:rsidRPr="00A65799">
        <w:rPr>
          <w:rFonts w:ascii="Arial" w:hAnsi="Arial" w:cs="Arial"/>
          <w:i w:val="0"/>
          <w:iCs/>
        </w:rPr>
        <w:t>n</w:t>
      </w:r>
      <w:r w:rsidR="00822F4D" w:rsidRPr="00A65799">
        <w:rPr>
          <w:rFonts w:ascii="Arial" w:hAnsi="Arial" w:cs="Arial"/>
          <w:i w:val="0"/>
          <w:iCs/>
        </w:rPr>
        <w:t>zelnen Leistungen siehe</w:t>
      </w:r>
      <w:r w:rsidR="00A22541">
        <w:rPr>
          <w:rFonts w:ascii="Arial" w:hAnsi="Arial" w:cs="Arial"/>
          <w:i w:val="0"/>
          <w:iCs/>
        </w:rPr>
        <w:t xml:space="preserve"> </w:t>
      </w:r>
      <w:r w:rsidR="00E62FBA" w:rsidRPr="00E62FBA">
        <w:rPr>
          <w:rFonts w:ascii="Arial" w:hAnsi="Arial" w:cs="Arial"/>
          <w:i w:val="0"/>
          <w:iCs/>
        </w:rPr>
        <w:t>https://www.hamburg.de/bildungspaket</w:t>
      </w:r>
      <w:r>
        <w:rPr>
          <w:rFonts w:ascii="Arial" w:hAnsi="Arial" w:cs="Arial"/>
          <w:i w:val="0"/>
          <w:iCs/>
        </w:rPr>
        <w:t xml:space="preserve">. </w:t>
      </w:r>
      <w:r w:rsidR="00A54DC7" w:rsidRPr="00A65799">
        <w:rPr>
          <w:rFonts w:ascii="Arial" w:hAnsi="Arial" w:cs="Arial"/>
          <w:i w:val="0"/>
          <w:iCs/>
        </w:rPr>
        <w:t xml:space="preserve">Die </w:t>
      </w:r>
      <w:r w:rsidR="0099112E" w:rsidRPr="00A65799">
        <w:rPr>
          <w:rFonts w:ascii="Arial" w:hAnsi="Arial" w:cs="Arial"/>
          <w:i w:val="0"/>
          <w:iCs/>
        </w:rPr>
        <w:t xml:space="preserve">unterschiedlichen Rahmenbedingungen </w:t>
      </w:r>
      <w:r w:rsidR="00A54DC7" w:rsidRPr="00A65799">
        <w:rPr>
          <w:rFonts w:ascii="Arial" w:hAnsi="Arial" w:cs="Arial"/>
          <w:i w:val="0"/>
          <w:iCs/>
        </w:rPr>
        <w:t xml:space="preserve">haben Einfluss auf die Inanspruchnahmen durch die Leistungsberechtigten. So wird beispielsweise die Schulbedarfspauschale für alle Kinder und Jugendlichen im Alter von 7 bis 15 Jahren, die Leistungen nach dem SGB II, SGB XII oder AsylbLG erhalten, automatisch zusammen mit der Hauptleistung ausgezahlt, was zu einer hohen Inanspruchnahme </w:t>
      </w:r>
      <w:r w:rsidR="0010566D" w:rsidRPr="00A65799">
        <w:rPr>
          <w:rFonts w:ascii="Arial" w:hAnsi="Arial" w:cs="Arial"/>
          <w:i w:val="0"/>
          <w:iCs/>
        </w:rPr>
        <w:t xml:space="preserve">von 100 </w:t>
      </w:r>
      <w:r w:rsidR="00803100">
        <w:rPr>
          <w:rFonts w:ascii="Arial" w:hAnsi="Arial" w:cs="Arial"/>
          <w:i w:val="0"/>
          <w:iCs/>
        </w:rPr>
        <w:t>Prozent</w:t>
      </w:r>
      <w:r w:rsidR="00243488" w:rsidRPr="00A65799">
        <w:rPr>
          <w:rFonts w:ascii="Arial" w:hAnsi="Arial" w:cs="Arial"/>
          <w:i w:val="0"/>
          <w:iCs/>
        </w:rPr>
        <w:t xml:space="preserve"> für diese Personengruppe </w:t>
      </w:r>
      <w:r w:rsidR="0010566D" w:rsidRPr="00A65799">
        <w:rPr>
          <w:rFonts w:ascii="Arial" w:hAnsi="Arial" w:cs="Arial"/>
          <w:i w:val="0"/>
          <w:iCs/>
        </w:rPr>
        <w:t xml:space="preserve">führt. Für die Inanspruchnahme anderer </w:t>
      </w:r>
      <w:r w:rsidR="0099112E" w:rsidRPr="00A65799">
        <w:rPr>
          <w:rFonts w:ascii="Arial" w:hAnsi="Arial" w:cs="Arial"/>
          <w:i w:val="0"/>
          <w:iCs/>
        </w:rPr>
        <w:t>BuT-</w:t>
      </w:r>
      <w:r w:rsidR="0010566D" w:rsidRPr="00A65799">
        <w:rPr>
          <w:rFonts w:ascii="Arial" w:hAnsi="Arial" w:cs="Arial"/>
          <w:i w:val="0"/>
          <w:iCs/>
        </w:rPr>
        <w:t>Leistung</w:t>
      </w:r>
      <w:r w:rsidR="00243488" w:rsidRPr="00A65799">
        <w:rPr>
          <w:rFonts w:ascii="Arial" w:hAnsi="Arial" w:cs="Arial"/>
          <w:i w:val="0"/>
          <w:iCs/>
        </w:rPr>
        <w:t>en</w:t>
      </w:r>
      <w:r w:rsidR="0010566D" w:rsidRPr="00A65799">
        <w:rPr>
          <w:rFonts w:ascii="Arial" w:hAnsi="Arial" w:cs="Arial"/>
          <w:i w:val="0"/>
          <w:iCs/>
        </w:rPr>
        <w:t xml:space="preserve"> </w:t>
      </w:r>
      <w:r w:rsidR="00243488" w:rsidRPr="00A65799">
        <w:rPr>
          <w:rFonts w:ascii="Arial" w:hAnsi="Arial" w:cs="Arial"/>
          <w:i w:val="0"/>
          <w:iCs/>
        </w:rPr>
        <w:t xml:space="preserve">müssen </w:t>
      </w:r>
      <w:r w:rsidR="002D3FCF" w:rsidRPr="00A65799">
        <w:rPr>
          <w:rFonts w:ascii="Arial" w:hAnsi="Arial" w:cs="Arial"/>
          <w:i w:val="0"/>
          <w:iCs/>
        </w:rPr>
        <w:t xml:space="preserve">dagegen </w:t>
      </w:r>
      <w:r w:rsidR="00243488" w:rsidRPr="00A65799">
        <w:rPr>
          <w:rFonts w:ascii="Arial" w:hAnsi="Arial" w:cs="Arial"/>
          <w:i w:val="0"/>
          <w:iCs/>
        </w:rPr>
        <w:t>zusätzliche Nachweise</w:t>
      </w:r>
      <w:r w:rsidR="00B86583" w:rsidRPr="00A65799">
        <w:rPr>
          <w:rFonts w:ascii="Arial" w:hAnsi="Arial" w:cs="Arial"/>
          <w:i w:val="0"/>
          <w:iCs/>
        </w:rPr>
        <w:t xml:space="preserve"> erbracht werden. Dies gilt beispielsweise für die Inanspruchnahme der soziokulturellen Teilhabeleistung nach § 34 Abs. 7 SGB XII und § 28 Abs. 7 SGB II</w:t>
      </w:r>
      <w:r w:rsidR="00441FFB" w:rsidRPr="00A65799">
        <w:rPr>
          <w:rFonts w:ascii="Arial" w:hAnsi="Arial" w:cs="Arial"/>
          <w:i w:val="0"/>
          <w:iCs/>
        </w:rPr>
        <w:t>,</w:t>
      </w:r>
      <w:r w:rsidR="00B86583" w:rsidRPr="00A65799">
        <w:rPr>
          <w:rFonts w:ascii="Arial" w:hAnsi="Arial" w:cs="Arial"/>
          <w:i w:val="0"/>
          <w:iCs/>
        </w:rPr>
        <w:t xml:space="preserve"> für deren Bewilligung </w:t>
      </w:r>
      <w:r w:rsidR="0099112E" w:rsidRPr="00A65799">
        <w:rPr>
          <w:rFonts w:ascii="Arial" w:hAnsi="Arial" w:cs="Arial"/>
          <w:i w:val="0"/>
          <w:iCs/>
        </w:rPr>
        <w:t xml:space="preserve">die tatsächliche Teilnahme an einem soziokulturellen Teilhabeangebot </w:t>
      </w:r>
      <w:r w:rsidR="00B86583" w:rsidRPr="00A65799">
        <w:rPr>
          <w:rFonts w:ascii="Arial" w:hAnsi="Arial" w:cs="Arial"/>
          <w:i w:val="0"/>
          <w:iCs/>
        </w:rPr>
        <w:t>vom Leistungsberechtigten nachgewiesen werden muss. Dies kann zu deutlich niedrigeren Inanspruchnahmen im Vergleich zur Schulbedarfspauschale beitragen.</w:t>
      </w:r>
      <w:r w:rsidR="002D3FCF" w:rsidRPr="00A65799">
        <w:rPr>
          <w:rFonts w:ascii="Arial" w:hAnsi="Arial" w:cs="Arial"/>
          <w:i w:val="0"/>
          <w:iCs/>
        </w:rPr>
        <w:t xml:space="preserve"> </w:t>
      </w:r>
      <w:r w:rsidR="0010566D" w:rsidRPr="00A65799">
        <w:rPr>
          <w:rFonts w:ascii="Arial" w:hAnsi="Arial" w:cs="Arial"/>
          <w:i w:val="0"/>
          <w:iCs/>
        </w:rPr>
        <w:t xml:space="preserve">Insgesamt </w:t>
      </w:r>
      <w:r>
        <w:rPr>
          <w:rFonts w:ascii="Arial" w:hAnsi="Arial" w:cs="Arial"/>
          <w:i w:val="0"/>
          <w:iCs/>
        </w:rPr>
        <w:t>stellen die zuständigen Behörden</w:t>
      </w:r>
      <w:r w:rsidR="00243488" w:rsidRPr="00A65799">
        <w:rPr>
          <w:rFonts w:ascii="Arial" w:hAnsi="Arial" w:cs="Arial"/>
          <w:i w:val="0"/>
          <w:iCs/>
        </w:rPr>
        <w:t xml:space="preserve"> </w:t>
      </w:r>
      <w:r w:rsidR="0099112E" w:rsidRPr="00A65799">
        <w:rPr>
          <w:rFonts w:ascii="Arial" w:hAnsi="Arial" w:cs="Arial"/>
          <w:i w:val="0"/>
          <w:iCs/>
        </w:rPr>
        <w:t xml:space="preserve">im </w:t>
      </w:r>
      <w:r w:rsidR="00243488" w:rsidRPr="00A65799">
        <w:rPr>
          <w:rFonts w:ascii="Arial" w:hAnsi="Arial" w:cs="Arial"/>
          <w:i w:val="0"/>
          <w:iCs/>
        </w:rPr>
        <w:t xml:space="preserve">Rahmen der bundesgesetzlichen Möglichkeiten ein </w:t>
      </w:r>
      <w:r w:rsidR="00AC396F" w:rsidRPr="00A65799">
        <w:rPr>
          <w:rFonts w:ascii="Arial" w:hAnsi="Arial" w:cs="Arial"/>
          <w:i w:val="0"/>
          <w:iCs/>
        </w:rPr>
        <w:t xml:space="preserve">schlankes und </w:t>
      </w:r>
      <w:r w:rsidR="00243488" w:rsidRPr="00A65799">
        <w:rPr>
          <w:rFonts w:ascii="Arial" w:hAnsi="Arial" w:cs="Arial"/>
          <w:i w:val="0"/>
          <w:iCs/>
        </w:rPr>
        <w:t xml:space="preserve">niedrigschwelliges Angebot zur Inanspruchnahme </w:t>
      </w:r>
      <w:r w:rsidR="00441FFB" w:rsidRPr="00A65799">
        <w:rPr>
          <w:rFonts w:ascii="Arial" w:hAnsi="Arial" w:cs="Arial"/>
          <w:i w:val="0"/>
          <w:iCs/>
        </w:rPr>
        <w:t xml:space="preserve">aller BuT-Leistungen </w:t>
      </w:r>
      <w:r w:rsidR="00243488" w:rsidRPr="00A65799">
        <w:rPr>
          <w:rFonts w:ascii="Arial" w:hAnsi="Arial" w:cs="Arial"/>
          <w:i w:val="0"/>
          <w:iCs/>
        </w:rPr>
        <w:t>zur Verfügung</w:t>
      </w:r>
      <w:r w:rsidR="007F074F" w:rsidRPr="00A65799">
        <w:rPr>
          <w:rFonts w:ascii="Arial" w:hAnsi="Arial" w:cs="Arial"/>
          <w:i w:val="0"/>
          <w:iCs/>
        </w:rPr>
        <w:t xml:space="preserve"> und wirkt s</w:t>
      </w:r>
      <w:r w:rsidR="00412FBE" w:rsidRPr="00A65799">
        <w:rPr>
          <w:rFonts w:ascii="Arial" w:hAnsi="Arial" w:cs="Arial"/>
          <w:i w:val="0"/>
          <w:iCs/>
        </w:rPr>
        <w:t>o</w:t>
      </w:r>
      <w:r w:rsidR="007F074F" w:rsidRPr="00A65799">
        <w:rPr>
          <w:rFonts w:ascii="Arial" w:hAnsi="Arial" w:cs="Arial"/>
          <w:i w:val="0"/>
          <w:iCs/>
        </w:rPr>
        <w:t xml:space="preserve"> auf eine hohe Inanspruchnahme hin.</w:t>
      </w:r>
    </w:p>
    <w:p w14:paraId="337E1E75" w14:textId="77777777" w:rsidR="0024195D" w:rsidRDefault="0024195D" w:rsidP="00C40976">
      <w:pPr>
        <w:pStyle w:val="FrageNummer1"/>
        <w:widowControl w:val="0"/>
        <w:numPr>
          <w:ilvl w:val="0"/>
          <w:numId w:val="0"/>
        </w:numPr>
        <w:spacing w:before="0"/>
        <w:rPr>
          <w:rFonts w:ascii="Arial" w:hAnsi="Arial" w:cs="Arial"/>
          <w:i w:val="0"/>
          <w:iCs/>
        </w:rPr>
      </w:pPr>
    </w:p>
    <w:p w14:paraId="6C487168" w14:textId="7FA0F70D" w:rsidR="00E718BF" w:rsidRPr="00A65799" w:rsidRDefault="00FB627E" w:rsidP="00C40976">
      <w:pPr>
        <w:pStyle w:val="FrageNummer1"/>
        <w:widowControl w:val="0"/>
        <w:numPr>
          <w:ilvl w:val="0"/>
          <w:numId w:val="0"/>
        </w:numPr>
        <w:spacing w:before="0"/>
        <w:rPr>
          <w:rFonts w:ascii="Arial" w:hAnsi="Arial" w:cs="Arial"/>
          <w:i w:val="0"/>
          <w:iCs/>
        </w:rPr>
      </w:pPr>
      <w:r w:rsidRPr="00A65799">
        <w:rPr>
          <w:rFonts w:ascii="Arial" w:hAnsi="Arial" w:cs="Arial"/>
          <w:i w:val="0"/>
          <w:iCs/>
        </w:rPr>
        <w:t>Im Übrigen siehe Vorbemerkung.</w:t>
      </w:r>
    </w:p>
    <w:p w14:paraId="7EC77455"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17FAC2E7" w14:textId="412F775B" w:rsidR="00E718BF" w:rsidRPr="00A65799" w:rsidRDefault="00E718BF" w:rsidP="00C40976">
      <w:pPr>
        <w:pStyle w:val="FrageNummer1"/>
        <w:widowControl w:val="0"/>
        <w:spacing w:before="0"/>
        <w:rPr>
          <w:rFonts w:ascii="Arial" w:hAnsi="Arial" w:cs="Arial"/>
        </w:rPr>
      </w:pPr>
      <w:r w:rsidRPr="00A65799">
        <w:rPr>
          <w:rFonts w:ascii="Arial" w:hAnsi="Arial" w:cs="Arial"/>
        </w:rPr>
        <w:t>Welche Maßnahmen hat der Senat in den letzten zwei Jahren ergriffen, um anspruchsberechtigte Kinder und Jugendliche bzw. deren Eltern über das BuT zu informieren, insbesondere im Hinblick auf die Ausweitung des Kreises der Anspruchsberechtigten durch die Wohngeldreform?</w:t>
      </w:r>
    </w:p>
    <w:p w14:paraId="5502C682" w14:textId="77777777" w:rsidR="00D643EA" w:rsidRPr="00A65799" w:rsidRDefault="00D643EA" w:rsidP="00C40976">
      <w:pPr>
        <w:pStyle w:val="FrageNummer1"/>
        <w:widowControl w:val="0"/>
        <w:numPr>
          <w:ilvl w:val="0"/>
          <w:numId w:val="0"/>
        </w:numPr>
        <w:spacing w:before="0"/>
        <w:rPr>
          <w:rFonts w:ascii="Arial" w:hAnsi="Arial" w:cs="Arial"/>
        </w:rPr>
      </w:pPr>
    </w:p>
    <w:p w14:paraId="69C0FACC" w14:textId="51B265C0" w:rsidR="00A531D5" w:rsidRDefault="37AF1E34" w:rsidP="00C40976">
      <w:pPr>
        <w:pStyle w:val="AntwortText"/>
        <w:widowControl w:val="0"/>
        <w:spacing w:before="0"/>
        <w:rPr>
          <w:rFonts w:cs="Arial"/>
        </w:rPr>
      </w:pPr>
      <w:r w:rsidRPr="00A65799">
        <w:rPr>
          <w:rFonts w:cs="Arial"/>
        </w:rPr>
        <w:t>Das Bildungs- und Teilhabepaket wird regelmäßig von den zuständigen Behörden</w:t>
      </w:r>
      <w:r w:rsidR="000D3E5E" w:rsidRPr="00A65799">
        <w:rPr>
          <w:rFonts w:cs="Arial"/>
        </w:rPr>
        <w:t xml:space="preserve"> </w:t>
      </w:r>
      <w:r w:rsidRPr="00A65799">
        <w:rPr>
          <w:rFonts w:cs="Arial"/>
        </w:rPr>
        <w:t>beworben. Leistungsberechtigte nach dem SGB II, SGB XII und AsylbLG werden von den</w:t>
      </w:r>
      <w:r w:rsidR="000D3E5E" w:rsidRPr="00A65799">
        <w:rPr>
          <w:rFonts w:cs="Arial"/>
        </w:rPr>
        <w:t xml:space="preserve"> </w:t>
      </w:r>
      <w:r w:rsidRPr="00A65799">
        <w:rPr>
          <w:rFonts w:cs="Arial"/>
        </w:rPr>
        <w:t>zuständigen Sozialleistungsdienststellen über die bestehenden Bildungs- und</w:t>
      </w:r>
      <w:r w:rsidR="000D3E5E" w:rsidRPr="00A65799">
        <w:rPr>
          <w:rFonts w:cs="Arial"/>
        </w:rPr>
        <w:t xml:space="preserve"> </w:t>
      </w:r>
      <w:r w:rsidRPr="00A65799">
        <w:rPr>
          <w:rFonts w:cs="Arial"/>
        </w:rPr>
        <w:t>Teilhab</w:t>
      </w:r>
      <w:r w:rsidR="000D3E5E" w:rsidRPr="00A65799">
        <w:rPr>
          <w:rFonts w:cs="Arial"/>
        </w:rPr>
        <w:t>e</w:t>
      </w:r>
      <w:r w:rsidRPr="00A65799">
        <w:rPr>
          <w:rFonts w:cs="Arial"/>
        </w:rPr>
        <w:t>ansprüche informiert. Die Sozialbehörde versendet darüber hinaus regelmäßig,</w:t>
      </w:r>
      <w:r w:rsidR="000D3E5E" w:rsidRPr="00A65799">
        <w:rPr>
          <w:rFonts w:cs="Arial"/>
        </w:rPr>
        <w:t xml:space="preserve"> </w:t>
      </w:r>
      <w:r w:rsidRPr="00A65799">
        <w:rPr>
          <w:rFonts w:cs="Arial"/>
        </w:rPr>
        <w:t>zuletzt im Frühjahr 2022, Dezember 2023 bzw. Januar 2024, Informationsschreiben über</w:t>
      </w:r>
      <w:r w:rsidR="000D3E5E" w:rsidRPr="00A65799">
        <w:rPr>
          <w:rFonts w:cs="Arial"/>
        </w:rPr>
        <w:t xml:space="preserve"> </w:t>
      </w:r>
      <w:r w:rsidRPr="00A65799">
        <w:rPr>
          <w:rFonts w:cs="Arial"/>
        </w:rPr>
        <w:t>das Bildungs- und Teilhabepaket an alle potentiell Leistungsberechtigte</w:t>
      </w:r>
      <w:r w:rsidR="002D76B8">
        <w:rPr>
          <w:rFonts w:cs="Arial"/>
        </w:rPr>
        <w:t>n</w:t>
      </w:r>
      <w:r w:rsidRPr="00A65799">
        <w:rPr>
          <w:rFonts w:cs="Arial"/>
        </w:rPr>
        <w:t xml:space="preserve"> aller Rechtskreise.</w:t>
      </w:r>
      <w:r w:rsidR="000D3E5E" w:rsidRPr="00A65799">
        <w:rPr>
          <w:rFonts w:cs="Arial"/>
        </w:rPr>
        <w:t xml:space="preserve"> </w:t>
      </w:r>
      <w:r w:rsidRPr="00A65799">
        <w:rPr>
          <w:rFonts w:cs="Arial"/>
        </w:rPr>
        <w:t>Neuanträgen von Wohngeld</w:t>
      </w:r>
      <w:r w:rsidR="00A531D5" w:rsidRPr="00A65799">
        <w:rPr>
          <w:rFonts w:cs="Arial"/>
          <w:i/>
        </w:rPr>
        <w:t xml:space="preserve"> </w:t>
      </w:r>
      <w:r w:rsidRPr="00A65799">
        <w:rPr>
          <w:rFonts w:cs="Arial"/>
        </w:rPr>
        <w:t>wird mit dem Bewilligungsbescheid regelhaft ein</w:t>
      </w:r>
      <w:r w:rsidR="000D3E5E" w:rsidRPr="00A65799">
        <w:rPr>
          <w:rFonts w:cs="Arial"/>
        </w:rPr>
        <w:t xml:space="preserve"> </w:t>
      </w:r>
      <w:r w:rsidRPr="00A65799">
        <w:rPr>
          <w:rFonts w:cs="Arial"/>
        </w:rPr>
        <w:t xml:space="preserve">Informationsschreiben über Bildungs- und Teilhabeansprüche beigefügt. </w:t>
      </w:r>
      <w:r w:rsidR="00A531D5" w:rsidRPr="00A65799">
        <w:rPr>
          <w:rFonts w:cs="Arial"/>
        </w:rPr>
        <w:t>Ferner wird</w:t>
      </w:r>
      <w:r w:rsidR="00A531D5" w:rsidRPr="00A65799">
        <w:rPr>
          <w:rFonts w:cs="Arial"/>
          <w:i/>
        </w:rPr>
        <w:t xml:space="preserve"> </w:t>
      </w:r>
      <w:r w:rsidR="00A531D5" w:rsidRPr="00A65799">
        <w:rPr>
          <w:rFonts w:cs="Arial"/>
        </w:rPr>
        <w:t>der Bewilligung von Leistungen nach dem Wohngeldgesetz für Haushalte mit Kindern eine Bescheinigung für den Bezug von Leistungen des Hamburger Bildungspakets</w:t>
      </w:r>
      <w:r w:rsidR="00904094" w:rsidRPr="00A65799">
        <w:rPr>
          <w:rFonts w:cs="Arial"/>
        </w:rPr>
        <w:t xml:space="preserve"> be</w:t>
      </w:r>
      <w:r w:rsidR="00A531D5" w:rsidRPr="00A65799">
        <w:rPr>
          <w:rFonts w:cs="Arial"/>
        </w:rPr>
        <w:t xml:space="preserve">igefügt. </w:t>
      </w:r>
    </w:p>
    <w:p w14:paraId="43F65503" w14:textId="77777777" w:rsidR="0024195D" w:rsidRPr="00A65799" w:rsidRDefault="0024195D" w:rsidP="00C40976">
      <w:pPr>
        <w:pStyle w:val="AntwortText"/>
        <w:widowControl w:val="0"/>
        <w:spacing w:before="0"/>
        <w:rPr>
          <w:rFonts w:cs="Arial"/>
        </w:rPr>
      </w:pPr>
    </w:p>
    <w:p w14:paraId="1BAA607B" w14:textId="5D32A96E" w:rsidR="00E718BF" w:rsidRPr="00A65799" w:rsidRDefault="37AF1E34" w:rsidP="00C40976">
      <w:pPr>
        <w:pStyle w:val="FrageNummer1"/>
        <w:widowControl w:val="0"/>
        <w:numPr>
          <w:ilvl w:val="0"/>
          <w:numId w:val="0"/>
        </w:numPr>
        <w:spacing w:before="0"/>
        <w:ind w:hanging="28"/>
        <w:rPr>
          <w:rFonts w:ascii="Arial" w:hAnsi="Arial" w:cs="Arial"/>
          <w:i w:val="0"/>
          <w:iCs/>
        </w:rPr>
      </w:pPr>
      <w:r w:rsidRPr="00A65799">
        <w:rPr>
          <w:rFonts w:ascii="Arial" w:hAnsi="Arial" w:cs="Arial"/>
          <w:i w:val="0"/>
        </w:rPr>
        <w:t>Schülerinnen und</w:t>
      </w:r>
      <w:r w:rsidR="000D3E5E" w:rsidRPr="00A65799">
        <w:rPr>
          <w:rFonts w:ascii="Arial" w:hAnsi="Arial" w:cs="Arial"/>
          <w:i w:val="0"/>
        </w:rPr>
        <w:t xml:space="preserve"> </w:t>
      </w:r>
      <w:r w:rsidRPr="00A65799">
        <w:rPr>
          <w:rFonts w:ascii="Arial" w:hAnsi="Arial" w:cs="Arial"/>
          <w:i w:val="0"/>
        </w:rPr>
        <w:t>Schüler der ersten und der fünften Klasse erhalten von der Schule zum Schulbeginn den</w:t>
      </w:r>
      <w:r w:rsidR="000D3E5E" w:rsidRPr="00A65799">
        <w:rPr>
          <w:rFonts w:ascii="Arial" w:hAnsi="Arial" w:cs="Arial"/>
          <w:i w:val="0"/>
        </w:rPr>
        <w:t xml:space="preserve"> </w:t>
      </w:r>
      <w:r w:rsidRPr="00A65799">
        <w:rPr>
          <w:rFonts w:ascii="Arial" w:hAnsi="Arial" w:cs="Arial"/>
          <w:i w:val="0"/>
        </w:rPr>
        <w:t>BuT-Flyer. Zudem werden die BuT-Flyer regelmäßig an unterschiedliche Dienststellen und</w:t>
      </w:r>
      <w:r w:rsidR="000D3E5E" w:rsidRPr="00A65799">
        <w:rPr>
          <w:rFonts w:ascii="Arial" w:hAnsi="Arial" w:cs="Arial"/>
          <w:i w:val="0"/>
        </w:rPr>
        <w:t xml:space="preserve"> </w:t>
      </w:r>
      <w:r w:rsidRPr="00A65799">
        <w:rPr>
          <w:rFonts w:ascii="Arial" w:hAnsi="Arial" w:cs="Arial"/>
          <w:i w:val="0"/>
        </w:rPr>
        <w:t xml:space="preserve">Institutionen, darunter </w:t>
      </w:r>
      <w:r w:rsidR="0024195D">
        <w:rPr>
          <w:rFonts w:ascii="Arial" w:hAnsi="Arial" w:cs="Arial"/>
          <w:i w:val="0"/>
        </w:rPr>
        <w:t>Fördern&amp;Wohnen AöR</w:t>
      </w:r>
      <w:r w:rsidRPr="00A65799">
        <w:rPr>
          <w:rFonts w:ascii="Arial" w:hAnsi="Arial" w:cs="Arial"/>
          <w:i w:val="0"/>
        </w:rPr>
        <w:t xml:space="preserve">, Sportvereine, die Dienststellen </w:t>
      </w:r>
      <w:r w:rsidR="00CE7A69" w:rsidRPr="00A65799">
        <w:rPr>
          <w:rFonts w:ascii="Arial" w:hAnsi="Arial" w:cs="Arial"/>
          <w:i w:val="0"/>
        </w:rPr>
        <w:t xml:space="preserve">für </w:t>
      </w:r>
      <w:r w:rsidRPr="00A65799">
        <w:rPr>
          <w:rFonts w:ascii="Arial" w:hAnsi="Arial" w:cs="Arial"/>
          <w:i w:val="0"/>
        </w:rPr>
        <w:t xml:space="preserve">Grundsicherung und Soziales </w:t>
      </w:r>
      <w:r w:rsidR="00CE7A69" w:rsidRPr="00A65799">
        <w:rPr>
          <w:rFonts w:ascii="Arial" w:hAnsi="Arial" w:cs="Arial"/>
          <w:i w:val="0"/>
        </w:rPr>
        <w:t>und Jobcenter</w:t>
      </w:r>
      <w:r w:rsidR="0024195D">
        <w:rPr>
          <w:rFonts w:ascii="Arial" w:hAnsi="Arial" w:cs="Arial"/>
          <w:i w:val="0"/>
        </w:rPr>
        <w:t>,</w:t>
      </w:r>
      <w:r w:rsidR="00CE7A69" w:rsidRPr="00A65799">
        <w:rPr>
          <w:rFonts w:ascii="Arial" w:hAnsi="Arial" w:cs="Arial"/>
          <w:i w:val="0"/>
        </w:rPr>
        <w:t xml:space="preserve"> </w:t>
      </w:r>
      <w:r w:rsidRPr="00A65799">
        <w:rPr>
          <w:rFonts w:ascii="Arial" w:hAnsi="Arial" w:cs="Arial"/>
          <w:i w:val="0"/>
        </w:rPr>
        <w:t xml:space="preserve">versandt, zuletzt über 48.000 </w:t>
      </w:r>
      <w:r w:rsidR="00CE7A69" w:rsidRPr="00A65799">
        <w:rPr>
          <w:rFonts w:ascii="Arial" w:hAnsi="Arial" w:cs="Arial"/>
          <w:i w:val="0"/>
        </w:rPr>
        <w:t>Exemplare</w:t>
      </w:r>
      <w:r w:rsidRPr="00A65799">
        <w:rPr>
          <w:rFonts w:ascii="Arial" w:hAnsi="Arial" w:cs="Arial"/>
          <w:i w:val="0"/>
        </w:rPr>
        <w:t xml:space="preserve"> in</w:t>
      </w:r>
      <w:r w:rsidR="00CE7A69" w:rsidRPr="00A65799">
        <w:rPr>
          <w:rFonts w:ascii="Arial" w:hAnsi="Arial" w:cs="Arial"/>
          <w:i w:val="0"/>
        </w:rPr>
        <w:t xml:space="preserve"> </w:t>
      </w:r>
      <w:r w:rsidRPr="00A65799">
        <w:rPr>
          <w:rFonts w:ascii="Arial" w:hAnsi="Arial" w:cs="Arial"/>
          <w:i w:val="0"/>
        </w:rPr>
        <w:t>2023.</w:t>
      </w:r>
    </w:p>
    <w:p w14:paraId="282A01C2"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0A13E540" w14:textId="77777777" w:rsidR="00E718BF" w:rsidRPr="00A65799" w:rsidRDefault="00E718BF" w:rsidP="00C40976">
      <w:pPr>
        <w:pStyle w:val="FrageNummer1"/>
        <w:widowControl w:val="0"/>
        <w:spacing w:before="0"/>
        <w:rPr>
          <w:rFonts w:ascii="Arial" w:hAnsi="Arial" w:cs="Arial"/>
        </w:rPr>
      </w:pPr>
      <w:r w:rsidRPr="00A65799">
        <w:rPr>
          <w:rFonts w:ascii="Arial" w:hAnsi="Arial" w:cs="Arial"/>
        </w:rPr>
        <w:t xml:space="preserve">Welche Maßnahmen hat der Senat in den letzten zwei Jahren ergriffen, um Schulen, Kitas/Horte und andere Leistungsanbieter über das BuT zu informieren? </w:t>
      </w:r>
    </w:p>
    <w:p w14:paraId="79FA1DCA"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101C29BD" w14:textId="2C4FE20D" w:rsidR="00E718BF" w:rsidRPr="00A65799" w:rsidRDefault="007240D8" w:rsidP="00C40976">
      <w:pPr>
        <w:pStyle w:val="FrageNummer1"/>
        <w:widowControl w:val="0"/>
        <w:numPr>
          <w:ilvl w:val="0"/>
          <w:numId w:val="0"/>
        </w:numPr>
        <w:spacing w:before="0"/>
        <w:ind w:hanging="28"/>
        <w:rPr>
          <w:rFonts w:ascii="Arial" w:hAnsi="Arial" w:cs="Arial"/>
          <w:i w:val="0"/>
        </w:rPr>
      </w:pPr>
      <w:r w:rsidRPr="00A65799">
        <w:rPr>
          <w:rFonts w:ascii="Arial" w:hAnsi="Arial" w:cs="Arial"/>
          <w:i w:val="0"/>
        </w:rPr>
        <w:t xml:space="preserve">Die Hamburger Schulen werden über das Bildungs- und Teilhabepaket regelmäßig über Schulbriefe, das Intranet sowie Schulveranstaltungen informiert. </w:t>
      </w:r>
      <w:r w:rsidR="37AF1E34" w:rsidRPr="00A65799">
        <w:rPr>
          <w:rFonts w:ascii="Arial" w:hAnsi="Arial" w:cs="Arial"/>
          <w:i w:val="0"/>
        </w:rPr>
        <w:t xml:space="preserve">Schulen, Kitas, Horte und Leistungsanbieter werden </w:t>
      </w:r>
      <w:r w:rsidRPr="00A65799">
        <w:rPr>
          <w:rFonts w:ascii="Arial" w:hAnsi="Arial" w:cs="Arial"/>
          <w:i w:val="0"/>
        </w:rPr>
        <w:t>darüber hinaus</w:t>
      </w:r>
      <w:r w:rsidR="37AF1E34" w:rsidRPr="00A65799">
        <w:rPr>
          <w:rFonts w:ascii="Arial" w:hAnsi="Arial" w:cs="Arial"/>
          <w:i w:val="0"/>
        </w:rPr>
        <w:t xml:space="preserve"> mit dem BuT-Flyer</w:t>
      </w:r>
      <w:r w:rsidRPr="00A65799">
        <w:rPr>
          <w:rFonts w:ascii="Arial" w:hAnsi="Arial" w:cs="Arial"/>
          <w:i w:val="0"/>
        </w:rPr>
        <w:t xml:space="preserve"> </w:t>
      </w:r>
      <w:r w:rsidR="37AF1E34" w:rsidRPr="00A65799">
        <w:rPr>
          <w:rFonts w:ascii="Arial" w:hAnsi="Arial" w:cs="Arial"/>
          <w:i w:val="0"/>
        </w:rPr>
        <w:t>versorgt. Leistungsanbieter wurden über ein Informationsschreiben zuletzt im März 2022</w:t>
      </w:r>
      <w:r w:rsidRPr="00A65799">
        <w:rPr>
          <w:rFonts w:ascii="Arial" w:hAnsi="Arial" w:cs="Arial"/>
          <w:i w:val="0"/>
        </w:rPr>
        <w:t xml:space="preserve"> </w:t>
      </w:r>
      <w:r w:rsidR="37AF1E34" w:rsidRPr="00A65799">
        <w:rPr>
          <w:rFonts w:ascii="Arial" w:hAnsi="Arial" w:cs="Arial"/>
          <w:i w:val="0"/>
        </w:rPr>
        <w:t xml:space="preserve">über Änderungen im Hamburger Bildungspaket </w:t>
      </w:r>
      <w:r w:rsidR="006E2AE1" w:rsidRPr="00A65799">
        <w:rPr>
          <w:rFonts w:ascii="Arial" w:hAnsi="Arial" w:cs="Arial"/>
          <w:i w:val="0"/>
        </w:rPr>
        <w:t>informiert</w:t>
      </w:r>
      <w:r w:rsidR="37AF1E34" w:rsidRPr="00A65799">
        <w:rPr>
          <w:rFonts w:ascii="Arial" w:hAnsi="Arial" w:cs="Arial"/>
          <w:i w:val="0"/>
        </w:rPr>
        <w:t>.</w:t>
      </w:r>
      <w:r w:rsidR="002F577C" w:rsidRPr="00A65799">
        <w:rPr>
          <w:rFonts w:ascii="Arial" w:hAnsi="Arial" w:cs="Arial"/>
          <w:i w:val="0"/>
        </w:rPr>
        <w:t xml:space="preserve"> </w:t>
      </w:r>
      <w:r w:rsidR="37AF1E34" w:rsidRPr="00A65799">
        <w:rPr>
          <w:rFonts w:ascii="Arial" w:hAnsi="Arial" w:cs="Arial"/>
          <w:i w:val="0"/>
        </w:rPr>
        <w:t>Hamburger Sportvereine</w:t>
      </w:r>
      <w:r w:rsidRPr="00A65799">
        <w:rPr>
          <w:rFonts w:ascii="Arial" w:hAnsi="Arial" w:cs="Arial"/>
          <w:i w:val="0"/>
        </w:rPr>
        <w:t xml:space="preserve"> </w:t>
      </w:r>
      <w:r w:rsidR="37AF1E34" w:rsidRPr="00A65799">
        <w:rPr>
          <w:rFonts w:ascii="Arial" w:hAnsi="Arial" w:cs="Arial"/>
          <w:i w:val="0"/>
        </w:rPr>
        <w:t>wurden darüber hinaus am 3.</w:t>
      </w:r>
      <w:r w:rsidR="00206E82">
        <w:rPr>
          <w:rFonts w:ascii="Arial" w:hAnsi="Arial" w:cs="Arial"/>
          <w:i w:val="0"/>
        </w:rPr>
        <w:t xml:space="preserve"> Mai </w:t>
      </w:r>
      <w:r w:rsidR="37AF1E34" w:rsidRPr="00A65799">
        <w:rPr>
          <w:rFonts w:ascii="Arial" w:hAnsi="Arial" w:cs="Arial"/>
          <w:i w:val="0"/>
        </w:rPr>
        <w:t>2022, 27.</w:t>
      </w:r>
      <w:r w:rsidR="00206E82">
        <w:rPr>
          <w:rFonts w:ascii="Arial" w:hAnsi="Arial" w:cs="Arial"/>
          <w:i w:val="0"/>
        </w:rPr>
        <w:t xml:space="preserve"> Oktober </w:t>
      </w:r>
      <w:r w:rsidR="37AF1E34" w:rsidRPr="00A65799">
        <w:rPr>
          <w:rFonts w:ascii="Arial" w:hAnsi="Arial" w:cs="Arial"/>
          <w:i w:val="0"/>
        </w:rPr>
        <w:t>2022 und 23.</w:t>
      </w:r>
      <w:r w:rsidR="00206E82">
        <w:rPr>
          <w:rFonts w:ascii="Arial" w:hAnsi="Arial" w:cs="Arial"/>
          <w:i w:val="0"/>
        </w:rPr>
        <w:t xml:space="preserve"> März </w:t>
      </w:r>
      <w:r w:rsidR="37AF1E34" w:rsidRPr="00A65799">
        <w:rPr>
          <w:rFonts w:ascii="Arial" w:hAnsi="Arial" w:cs="Arial"/>
          <w:i w:val="0"/>
        </w:rPr>
        <w:t>2022 von der Sozialbehörde in digitalen Veranstaltungen über Neuerungen bei den</w:t>
      </w:r>
      <w:r w:rsidRPr="00A65799">
        <w:rPr>
          <w:rFonts w:ascii="Arial" w:hAnsi="Arial" w:cs="Arial"/>
          <w:i w:val="0"/>
        </w:rPr>
        <w:t xml:space="preserve"> </w:t>
      </w:r>
      <w:r w:rsidR="37AF1E34" w:rsidRPr="00A65799">
        <w:rPr>
          <w:rFonts w:ascii="Arial" w:hAnsi="Arial" w:cs="Arial"/>
          <w:i w:val="0"/>
        </w:rPr>
        <w:t xml:space="preserve">Abrechnungsmöglichkeiten soziokultureller Teilhabeleistungen informiert. </w:t>
      </w:r>
    </w:p>
    <w:p w14:paraId="00D4B3B9" w14:textId="77777777" w:rsidR="00A37642" w:rsidRPr="00A65799" w:rsidRDefault="00A37642" w:rsidP="00C40976">
      <w:pPr>
        <w:pStyle w:val="FrageNummer1"/>
        <w:widowControl w:val="0"/>
        <w:numPr>
          <w:ilvl w:val="0"/>
          <w:numId w:val="0"/>
        </w:numPr>
        <w:spacing w:before="0"/>
        <w:ind w:hanging="28"/>
        <w:rPr>
          <w:rFonts w:ascii="Arial" w:hAnsi="Arial" w:cs="Arial"/>
          <w:i w:val="0"/>
        </w:rPr>
      </w:pPr>
    </w:p>
    <w:p w14:paraId="73D23A08" w14:textId="0FB23F80" w:rsidR="00E718BF" w:rsidRPr="00A65799" w:rsidRDefault="37AF1E34" w:rsidP="00C40976">
      <w:pPr>
        <w:pStyle w:val="FrageNummer1"/>
        <w:widowControl w:val="0"/>
        <w:numPr>
          <w:ilvl w:val="0"/>
          <w:numId w:val="0"/>
        </w:numPr>
        <w:spacing w:before="0"/>
        <w:ind w:hanging="28"/>
        <w:rPr>
          <w:rFonts w:ascii="Arial" w:hAnsi="Arial" w:cs="Arial"/>
          <w:i w:val="0"/>
          <w:iCs/>
        </w:rPr>
      </w:pPr>
      <w:r w:rsidRPr="00A65799">
        <w:rPr>
          <w:rFonts w:ascii="Arial" w:hAnsi="Arial" w:cs="Arial"/>
          <w:i w:val="0"/>
        </w:rPr>
        <w:t>Im Übrigen siehe Antwort zu 9.</w:t>
      </w:r>
    </w:p>
    <w:p w14:paraId="754E3942"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384E7240" w14:textId="77777777" w:rsidR="00E718BF" w:rsidRPr="00A65799" w:rsidRDefault="00E718BF" w:rsidP="00C40976">
      <w:pPr>
        <w:pStyle w:val="FrageNummer1"/>
        <w:widowControl w:val="0"/>
        <w:spacing w:before="0"/>
        <w:rPr>
          <w:rFonts w:ascii="Arial" w:hAnsi="Arial" w:cs="Arial"/>
        </w:rPr>
      </w:pPr>
      <w:r w:rsidRPr="00A65799">
        <w:rPr>
          <w:rFonts w:ascii="Arial" w:hAnsi="Arial" w:cs="Arial"/>
        </w:rPr>
        <w:t xml:space="preserve">Unter welchen Voraussetzungen werden auch Kosten für Nachhilfeunterricht/Lernförderung durch außerschulische Lerninstitute/Einrichtungen im Rahmen des BuT übernommen und wie ist das Antragsverfahren diesbezüglich geregelt? </w:t>
      </w:r>
    </w:p>
    <w:p w14:paraId="3923F263"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475B9AEB" w14:textId="77777777" w:rsidR="0024195D" w:rsidRDefault="00022D42" w:rsidP="00C40976">
      <w:pPr>
        <w:widowControl w:val="0"/>
        <w:jc w:val="both"/>
        <w:rPr>
          <w:rFonts w:ascii="Arial" w:hAnsi="Arial" w:cs="Arial"/>
        </w:rPr>
      </w:pPr>
      <w:r w:rsidRPr="00A65799">
        <w:rPr>
          <w:rFonts w:ascii="Arial" w:hAnsi="Arial" w:cs="Arial"/>
        </w:rPr>
        <w:t xml:space="preserve">Gemäß § 45 Absatz 2 Hamburgisches Schulgesetz (HmbSG) erhalten Schülerinnen und Schüler, die die in den Rahmenplänen festgelegten Mindestanforderungen in einem oder mehreren Fächern beziehungsweise Lernbereichen nicht erfüllen, zusätzliche Förderung neben der regulären Unterrichtsteilnahme. Der Förderunterricht erfolgt in kleinen Gruppen zusätzlich zum regulären Unterricht und wird durch Lehr- oder Honorarkräfte direkt in der Schule durchgeführt. Wenn in Ausnahmefällen keine schuleigene Lernförderung angeboten werden kann, stellt die Schule ein Kostenbestätigungsformular aus, in dem Art und Umfang des Lernförderbedarfs und die Anzahl der Lernförderstunden ausgewiesen werden. </w:t>
      </w:r>
    </w:p>
    <w:p w14:paraId="2E0AA522" w14:textId="77777777" w:rsidR="0024195D" w:rsidRDefault="0024195D" w:rsidP="00C40976">
      <w:pPr>
        <w:widowControl w:val="0"/>
        <w:jc w:val="both"/>
        <w:rPr>
          <w:rFonts w:ascii="Arial" w:hAnsi="Arial" w:cs="Arial"/>
        </w:rPr>
      </w:pPr>
    </w:p>
    <w:p w14:paraId="0438DCB0" w14:textId="205312F3" w:rsidR="00A37642" w:rsidRPr="00A65799" w:rsidRDefault="00022D42" w:rsidP="00C40976">
      <w:pPr>
        <w:widowControl w:val="0"/>
        <w:jc w:val="both"/>
        <w:rPr>
          <w:rFonts w:ascii="Arial" w:hAnsi="Arial" w:cs="Arial"/>
        </w:rPr>
      </w:pPr>
      <w:r w:rsidRPr="00A65799">
        <w:rPr>
          <w:rFonts w:ascii="Arial" w:hAnsi="Arial" w:cs="Arial"/>
        </w:rPr>
        <w:t xml:space="preserve">Die Schule bestätigt damit die Kostenübernahme für die angegebenen Lernförderstunden. Mit dem Kostenbestätigungsformular der Schule schließen die Sorgeberechtigten beziehungsweise der Schüler oder die Schülerin mit einem selbstgewählten Nachhilfeanbieter einen Vertrag. Die in Rechnung gestellten Lernförderleistungen werden von der jeweiligen Schule beglichen. </w:t>
      </w:r>
    </w:p>
    <w:p w14:paraId="3203BBC4" w14:textId="77777777" w:rsidR="00A37642" w:rsidRPr="00A65799" w:rsidRDefault="00A37642" w:rsidP="00C40976">
      <w:pPr>
        <w:widowControl w:val="0"/>
        <w:jc w:val="both"/>
        <w:rPr>
          <w:rFonts w:ascii="Arial" w:hAnsi="Arial" w:cs="Arial"/>
        </w:rPr>
      </w:pPr>
    </w:p>
    <w:p w14:paraId="11C3638B" w14:textId="1476F0E2" w:rsidR="00022D42" w:rsidRPr="00A65799" w:rsidRDefault="00022D42" w:rsidP="00C40976">
      <w:pPr>
        <w:widowControl w:val="0"/>
        <w:jc w:val="both"/>
        <w:rPr>
          <w:rFonts w:ascii="Arial" w:hAnsi="Arial" w:cs="Arial"/>
        </w:rPr>
      </w:pPr>
      <w:r w:rsidRPr="00A65799">
        <w:rPr>
          <w:rFonts w:ascii="Arial" w:hAnsi="Arial" w:cs="Arial"/>
        </w:rPr>
        <w:t>Im Übrigen siehe Drs. 22/12839 und Drs. 22/12963.</w:t>
      </w:r>
    </w:p>
    <w:p w14:paraId="366C614A" w14:textId="77777777" w:rsidR="00E718BF" w:rsidRPr="00A65799" w:rsidRDefault="00E718BF" w:rsidP="00C40976">
      <w:pPr>
        <w:pStyle w:val="FrageNummer1"/>
        <w:widowControl w:val="0"/>
        <w:numPr>
          <w:ilvl w:val="0"/>
          <w:numId w:val="0"/>
        </w:numPr>
        <w:spacing w:before="0"/>
        <w:ind w:left="1588" w:hanging="1588"/>
        <w:rPr>
          <w:rFonts w:ascii="Arial" w:hAnsi="Arial" w:cs="Arial"/>
          <w:i w:val="0"/>
          <w:iCs/>
        </w:rPr>
      </w:pPr>
    </w:p>
    <w:p w14:paraId="3481C09A" w14:textId="77777777" w:rsidR="00E718BF" w:rsidRPr="00A65799" w:rsidRDefault="00E718BF" w:rsidP="00C40976">
      <w:pPr>
        <w:pStyle w:val="FrageNummer1"/>
        <w:widowControl w:val="0"/>
        <w:spacing w:before="0"/>
        <w:rPr>
          <w:rFonts w:ascii="Arial" w:hAnsi="Arial" w:cs="Arial"/>
        </w:rPr>
      </w:pPr>
      <w:r w:rsidRPr="00A65799">
        <w:rPr>
          <w:rFonts w:ascii="Arial" w:hAnsi="Arial" w:cs="Arial"/>
        </w:rPr>
        <w:t>Welche Maßnahmen hat der Senat in den letzten zwei Jahren unternommen, um Bürokratien und Hürden bei der Antragstellung von BuT-Leistungen abzubauen und mehr Kindern und Jugendlichen soziale und kulturelle Teilhabe zu ermöglichen?</w:t>
      </w:r>
    </w:p>
    <w:p w14:paraId="16A79EC9" w14:textId="77777777" w:rsidR="00E12664" w:rsidRPr="00A65799" w:rsidRDefault="00E12664" w:rsidP="00C40976">
      <w:pPr>
        <w:widowControl w:val="0"/>
        <w:rPr>
          <w:rFonts w:ascii="Arial" w:hAnsi="Arial" w:cs="Arial"/>
        </w:rPr>
      </w:pPr>
    </w:p>
    <w:p w14:paraId="2BBE2821" w14:textId="792F8ED7" w:rsidR="00F60A03" w:rsidRDefault="0024195D" w:rsidP="00C40976">
      <w:pPr>
        <w:widowControl w:val="0"/>
        <w:jc w:val="both"/>
        <w:rPr>
          <w:rFonts w:ascii="Arial" w:hAnsi="Arial" w:cs="Arial"/>
        </w:rPr>
      </w:pPr>
      <w:r>
        <w:rPr>
          <w:rFonts w:ascii="Arial" w:hAnsi="Arial" w:cs="Arial"/>
        </w:rPr>
        <w:t>Die zuständigen Behörden haben</w:t>
      </w:r>
      <w:r w:rsidR="37AF1E34" w:rsidRPr="00A65799">
        <w:rPr>
          <w:rFonts w:ascii="Arial" w:hAnsi="Arial" w:cs="Arial"/>
        </w:rPr>
        <w:t xml:space="preserve"> die von Bürgerinnen und Bürgern viel genutzte Internetplattform zum Hamburger Bildungspaket stetig, insbesondere auch unter dem Aspekt der Anwenderfreundlichkeit, weiterentwickelt. Ferner wurden die Antragsformulare, zuletzt im August 2023, überarbeitet. Flyer mit Informationen zu den Bildungs- und Teilhabeleistungen wurden in ausländische Sprachen, wie </w:t>
      </w:r>
      <w:r w:rsidR="00E0537A">
        <w:rPr>
          <w:rFonts w:ascii="Arial" w:hAnsi="Arial" w:cs="Arial"/>
        </w:rPr>
        <w:t>E</w:t>
      </w:r>
      <w:r w:rsidR="37AF1E34" w:rsidRPr="00A65799">
        <w:rPr>
          <w:rFonts w:ascii="Arial" w:hAnsi="Arial" w:cs="Arial"/>
        </w:rPr>
        <w:t xml:space="preserve">nglisch, </w:t>
      </w:r>
      <w:r w:rsidR="00E0537A">
        <w:rPr>
          <w:rFonts w:ascii="Arial" w:hAnsi="Arial" w:cs="Arial"/>
        </w:rPr>
        <w:t>A</w:t>
      </w:r>
      <w:r w:rsidR="37AF1E34" w:rsidRPr="00A65799">
        <w:rPr>
          <w:rFonts w:ascii="Arial" w:hAnsi="Arial" w:cs="Arial"/>
        </w:rPr>
        <w:t xml:space="preserve">rabisch, </w:t>
      </w:r>
      <w:r w:rsidR="00E0537A">
        <w:rPr>
          <w:rFonts w:ascii="Arial" w:hAnsi="Arial" w:cs="Arial"/>
        </w:rPr>
        <w:t>F</w:t>
      </w:r>
      <w:r w:rsidR="37AF1E34" w:rsidRPr="00A65799">
        <w:rPr>
          <w:rFonts w:ascii="Arial" w:hAnsi="Arial" w:cs="Arial"/>
        </w:rPr>
        <w:t xml:space="preserve">arsi, </w:t>
      </w:r>
      <w:r w:rsidR="00E0537A">
        <w:rPr>
          <w:rFonts w:ascii="Arial" w:hAnsi="Arial" w:cs="Arial"/>
        </w:rPr>
        <w:t>R</w:t>
      </w:r>
      <w:r w:rsidR="37AF1E34" w:rsidRPr="00A65799">
        <w:rPr>
          <w:rFonts w:ascii="Arial" w:hAnsi="Arial" w:cs="Arial"/>
        </w:rPr>
        <w:t xml:space="preserve">ussisch, </w:t>
      </w:r>
      <w:r w:rsidR="00E0537A">
        <w:rPr>
          <w:rFonts w:ascii="Arial" w:hAnsi="Arial" w:cs="Arial"/>
        </w:rPr>
        <w:t>U</w:t>
      </w:r>
      <w:r w:rsidR="37AF1E34" w:rsidRPr="00A65799">
        <w:rPr>
          <w:rFonts w:ascii="Arial" w:hAnsi="Arial" w:cs="Arial"/>
        </w:rPr>
        <w:t xml:space="preserve">krainisch und </w:t>
      </w:r>
      <w:r w:rsidR="00E0537A">
        <w:rPr>
          <w:rFonts w:ascii="Arial" w:hAnsi="Arial" w:cs="Arial"/>
        </w:rPr>
        <w:t>T</w:t>
      </w:r>
      <w:r w:rsidR="37AF1E34" w:rsidRPr="00A65799">
        <w:rPr>
          <w:rFonts w:ascii="Arial" w:hAnsi="Arial" w:cs="Arial"/>
        </w:rPr>
        <w:t xml:space="preserve">ürkisch übersetzt. </w:t>
      </w:r>
    </w:p>
    <w:p w14:paraId="65B20178" w14:textId="77777777" w:rsidR="0024195D" w:rsidRDefault="0024195D" w:rsidP="00C40976">
      <w:pPr>
        <w:widowControl w:val="0"/>
        <w:jc w:val="both"/>
        <w:rPr>
          <w:rFonts w:ascii="Arial" w:hAnsi="Arial" w:cs="Arial"/>
        </w:rPr>
      </w:pPr>
    </w:p>
    <w:p w14:paraId="52C4E1BC" w14:textId="61C41E48" w:rsidR="00B100C7" w:rsidRDefault="37AF1E34" w:rsidP="00C40976">
      <w:pPr>
        <w:widowControl w:val="0"/>
        <w:jc w:val="both"/>
        <w:rPr>
          <w:rFonts w:ascii="Arial" w:hAnsi="Arial" w:cs="Arial"/>
        </w:rPr>
      </w:pPr>
      <w:r w:rsidRPr="00A65799">
        <w:rPr>
          <w:rFonts w:ascii="Arial" w:hAnsi="Arial" w:cs="Arial"/>
        </w:rPr>
        <w:t>Im Übrigen siehe Antworten zu 8</w:t>
      </w:r>
      <w:r w:rsidR="00752A88">
        <w:rPr>
          <w:rFonts w:ascii="Arial" w:hAnsi="Arial" w:cs="Arial"/>
        </w:rPr>
        <w:t xml:space="preserve"> bis</w:t>
      </w:r>
      <w:r w:rsidRPr="00A65799">
        <w:rPr>
          <w:rFonts w:ascii="Arial" w:hAnsi="Arial" w:cs="Arial"/>
        </w:rPr>
        <w:t xml:space="preserve"> 10.</w:t>
      </w:r>
    </w:p>
    <w:sectPr w:rsidR="00B100C7" w:rsidSect="00C40976">
      <w:headerReference w:type="even" r:id="rId11"/>
      <w:headerReference w:type="default" r:id="rId12"/>
      <w:footerReference w:type="even" r:id="rId13"/>
      <w:footerReference w:type="default" r:id="rId14"/>
      <w:headerReference w:type="first" r:id="rId15"/>
      <w:footerReference w:type="first" r:id="rId16"/>
      <w:pgSz w:w="11906" w:h="16838"/>
      <w:pgMar w:top="1418" w:right="1588" w:bottom="851" w:left="1418" w:header="720" w:footer="223"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1BA938" w16cex:dateUtc="2024-02-12T1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EC57" w14:textId="77777777" w:rsidR="002B1787" w:rsidRDefault="002B1787" w:rsidP="00C4541D">
      <w:r>
        <w:separator/>
      </w:r>
    </w:p>
  </w:endnote>
  <w:endnote w:type="continuationSeparator" w:id="0">
    <w:p w14:paraId="3AAD6CEF" w14:textId="77777777" w:rsidR="002B1787" w:rsidRDefault="002B1787" w:rsidP="00C4541D">
      <w:r>
        <w:continuationSeparator/>
      </w:r>
    </w:p>
  </w:endnote>
  <w:endnote w:type="continuationNotice" w:id="1">
    <w:p w14:paraId="603B845D" w14:textId="77777777" w:rsidR="002B1787" w:rsidRDefault="002B1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B4E7" w14:textId="637D7315" w:rsidR="002B7769" w:rsidRPr="002B7769" w:rsidRDefault="002B7769">
    <w:pPr>
      <w:pStyle w:val="Fuzeile"/>
      <w:rPr>
        <w:rFonts w:ascii="Arial" w:hAnsi="Arial" w:cs="Arial"/>
      </w:rPr>
    </w:pPr>
    <w:r>
      <w:rPr>
        <w:rFonts w:ascii="Arial" w:hAnsi="Arial" w:cs="Arial"/>
      </w:rPr>
      <w:t>22-14372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0" w14:textId="6118D39C" w:rsidR="008569C9" w:rsidRPr="002B7769" w:rsidRDefault="002B7769">
    <w:pPr>
      <w:pStyle w:val="Fuzeile"/>
      <w:jc w:val="center"/>
      <w:rPr>
        <w:rFonts w:ascii="Arial" w:hAnsi="Arial" w:cs="Arial"/>
      </w:rPr>
    </w:pPr>
    <w:r>
      <w:rPr>
        <w:rFonts w:ascii="Arial" w:hAnsi="Arial" w:cs="Arial"/>
      </w:rPr>
      <w:t>22-14372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p w14:paraId="16A79ED1" w14:textId="77777777" w:rsidR="008569C9" w:rsidRPr="002B7769" w:rsidRDefault="008569C9">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28030891"/>
      <w:docPartObj>
        <w:docPartGallery w:val="Page Numbers (Bottom of Page)"/>
        <w:docPartUnique/>
      </w:docPartObj>
    </w:sdtPr>
    <w:sdtEndPr/>
    <w:sdtContent>
      <w:p w14:paraId="54686A44" w14:textId="2A35C036" w:rsidR="00C40976" w:rsidRPr="002B7769" w:rsidRDefault="002B7769">
        <w:pPr>
          <w:pStyle w:val="Fuzeile"/>
          <w:jc w:val="center"/>
          <w:rPr>
            <w:rFonts w:ascii="Arial" w:hAnsi="Arial" w:cs="Arial"/>
          </w:rPr>
        </w:pPr>
        <w:r>
          <w:rPr>
            <w:rFonts w:ascii="Arial" w:hAnsi="Arial" w:cs="Arial"/>
          </w:rPr>
          <w:t>22-14372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sdtContent>
  </w:sdt>
  <w:p w14:paraId="46DF4161" w14:textId="77777777" w:rsidR="00C40976" w:rsidRPr="002B7769" w:rsidRDefault="00C40976">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4599" w14:textId="77777777" w:rsidR="002B1787" w:rsidRDefault="002B1787" w:rsidP="00C4541D">
      <w:r>
        <w:separator/>
      </w:r>
    </w:p>
  </w:footnote>
  <w:footnote w:type="continuationSeparator" w:id="0">
    <w:p w14:paraId="13061147" w14:textId="77777777" w:rsidR="002B1787" w:rsidRDefault="002B1787" w:rsidP="00C4541D">
      <w:r>
        <w:continuationSeparator/>
      </w:r>
    </w:p>
  </w:footnote>
  <w:footnote w:type="continuationNotice" w:id="1">
    <w:p w14:paraId="068951AD" w14:textId="77777777" w:rsidR="002B1787" w:rsidRDefault="002B1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4909" w14:textId="77777777" w:rsidR="002B7769" w:rsidRDefault="002B77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19FA" w14:textId="77777777" w:rsidR="002B7769" w:rsidRDefault="002B77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8569C9" w:rsidRDefault="008569C9">
    <w:pPr>
      <w:pStyle w:val="Kopfzeile"/>
      <w:jc w:val="center"/>
    </w:pPr>
  </w:p>
  <w:p w14:paraId="16A79ED3" w14:textId="77777777" w:rsidR="008569C9" w:rsidRDefault="008569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02845C3"/>
    <w:multiLevelType w:val="hybridMultilevel"/>
    <w:tmpl w:val="0F6E6F28"/>
    <w:lvl w:ilvl="0" w:tplc="B39280B4">
      <w:start w:val="1"/>
      <w:numFmt w:val="decimal"/>
      <w:lvlText w:val="Frage %1:"/>
      <w:lvlJc w:val="left"/>
      <w:pPr>
        <w:ind w:left="720" w:hanging="360"/>
      </w:pPr>
    </w:lvl>
    <w:lvl w:ilvl="1" w:tplc="FDF66AFE">
      <w:start w:val="1"/>
      <w:numFmt w:val="lowerLetter"/>
      <w:lvlText w:val="%2."/>
      <w:lvlJc w:val="left"/>
      <w:pPr>
        <w:ind w:left="1440" w:hanging="360"/>
      </w:pPr>
    </w:lvl>
    <w:lvl w:ilvl="2" w:tplc="F6C0C654">
      <w:start w:val="1"/>
      <w:numFmt w:val="lowerRoman"/>
      <w:lvlText w:val="%3."/>
      <w:lvlJc w:val="right"/>
      <w:pPr>
        <w:ind w:left="2160" w:hanging="180"/>
      </w:pPr>
    </w:lvl>
    <w:lvl w:ilvl="3" w:tplc="3A4CF260">
      <w:start w:val="1"/>
      <w:numFmt w:val="decimal"/>
      <w:lvlText w:val="%4."/>
      <w:lvlJc w:val="left"/>
      <w:pPr>
        <w:ind w:left="2880" w:hanging="360"/>
      </w:pPr>
    </w:lvl>
    <w:lvl w:ilvl="4" w:tplc="FC502914">
      <w:start w:val="1"/>
      <w:numFmt w:val="lowerLetter"/>
      <w:lvlText w:val="%5."/>
      <w:lvlJc w:val="left"/>
      <w:pPr>
        <w:ind w:left="3600" w:hanging="360"/>
      </w:pPr>
    </w:lvl>
    <w:lvl w:ilvl="5" w:tplc="6AB4106C">
      <w:start w:val="1"/>
      <w:numFmt w:val="lowerRoman"/>
      <w:lvlText w:val="%6."/>
      <w:lvlJc w:val="right"/>
      <w:pPr>
        <w:ind w:left="4320" w:hanging="180"/>
      </w:pPr>
    </w:lvl>
    <w:lvl w:ilvl="6" w:tplc="4DB2F834">
      <w:start w:val="1"/>
      <w:numFmt w:val="decimal"/>
      <w:lvlText w:val="%7."/>
      <w:lvlJc w:val="left"/>
      <w:pPr>
        <w:ind w:left="5040" w:hanging="360"/>
      </w:pPr>
    </w:lvl>
    <w:lvl w:ilvl="7" w:tplc="7E3A13C8">
      <w:start w:val="1"/>
      <w:numFmt w:val="lowerLetter"/>
      <w:lvlText w:val="%8."/>
      <w:lvlJc w:val="left"/>
      <w:pPr>
        <w:ind w:left="5760" w:hanging="360"/>
      </w:pPr>
    </w:lvl>
    <w:lvl w:ilvl="8" w:tplc="445E2DA8">
      <w:start w:val="1"/>
      <w:numFmt w:val="lowerRoman"/>
      <w:lvlText w:val="%9."/>
      <w:lvlJc w:val="right"/>
      <w:pPr>
        <w:ind w:left="6480" w:hanging="180"/>
      </w:pPr>
    </w:lvl>
  </w:abstractNum>
  <w:abstractNum w:abstractNumId="14"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5E0071EF"/>
    <w:multiLevelType w:val="multilevel"/>
    <w:tmpl w:val="38E888DE"/>
    <w:styleLink w:val="zzzListeFrage"/>
    <w:lvl w:ilvl="0">
      <w:start w:val="1"/>
      <w:numFmt w:val="decimal"/>
      <w:pStyle w:val="FrageNummer1"/>
      <w:lvlText w:val="Frage %1:"/>
      <w:lvlJc w:val="left"/>
      <w:pPr>
        <w:ind w:left="1588" w:hanging="1588"/>
      </w:pPr>
      <w:rPr>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6"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6"/>
  </w:num>
  <w:num w:numId="6">
    <w:abstractNumId w:val="2"/>
  </w:num>
  <w:num w:numId="7">
    <w:abstractNumId w:val="11"/>
  </w:num>
  <w:num w:numId="8">
    <w:abstractNumId w:val="17"/>
  </w:num>
  <w:num w:numId="9">
    <w:abstractNumId w:val="18"/>
  </w:num>
  <w:num w:numId="10">
    <w:abstractNumId w:val="20"/>
  </w:num>
  <w:num w:numId="11">
    <w:abstractNumId w:val="1"/>
  </w:num>
  <w:num w:numId="12">
    <w:abstractNumId w:val="4"/>
  </w:num>
  <w:num w:numId="13">
    <w:abstractNumId w:val="2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9"/>
  </w:num>
  <w:num w:numId="20">
    <w:abstractNumId w:val="15"/>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5"/>
  </w:num>
  <w:num w:numId="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2D42"/>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48BA"/>
    <w:rsid w:val="000468D8"/>
    <w:rsid w:val="00046938"/>
    <w:rsid w:val="00047794"/>
    <w:rsid w:val="000519A8"/>
    <w:rsid w:val="00052FCD"/>
    <w:rsid w:val="000538D4"/>
    <w:rsid w:val="00054DCC"/>
    <w:rsid w:val="00057CDB"/>
    <w:rsid w:val="00060722"/>
    <w:rsid w:val="00060746"/>
    <w:rsid w:val="000621A3"/>
    <w:rsid w:val="00062A73"/>
    <w:rsid w:val="00062C7B"/>
    <w:rsid w:val="00063AAF"/>
    <w:rsid w:val="00063D33"/>
    <w:rsid w:val="00065575"/>
    <w:rsid w:val="00065A28"/>
    <w:rsid w:val="000717BB"/>
    <w:rsid w:val="000724FA"/>
    <w:rsid w:val="00074CE5"/>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1F17"/>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3E5E"/>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566D"/>
    <w:rsid w:val="00106529"/>
    <w:rsid w:val="00106654"/>
    <w:rsid w:val="00106C0F"/>
    <w:rsid w:val="00107203"/>
    <w:rsid w:val="00107470"/>
    <w:rsid w:val="0010769D"/>
    <w:rsid w:val="001078F7"/>
    <w:rsid w:val="00107E8E"/>
    <w:rsid w:val="00110BF1"/>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2D09"/>
    <w:rsid w:val="00135BD1"/>
    <w:rsid w:val="001361FC"/>
    <w:rsid w:val="00137F25"/>
    <w:rsid w:val="00141DFA"/>
    <w:rsid w:val="00144A78"/>
    <w:rsid w:val="00146093"/>
    <w:rsid w:val="001463E4"/>
    <w:rsid w:val="0014718E"/>
    <w:rsid w:val="001473C6"/>
    <w:rsid w:val="00147446"/>
    <w:rsid w:val="001476FA"/>
    <w:rsid w:val="00147BFC"/>
    <w:rsid w:val="00150074"/>
    <w:rsid w:val="00151081"/>
    <w:rsid w:val="0015133A"/>
    <w:rsid w:val="001539BF"/>
    <w:rsid w:val="00154E38"/>
    <w:rsid w:val="001551A6"/>
    <w:rsid w:val="00155EA4"/>
    <w:rsid w:val="00156592"/>
    <w:rsid w:val="00160856"/>
    <w:rsid w:val="00160940"/>
    <w:rsid w:val="001615C7"/>
    <w:rsid w:val="00165025"/>
    <w:rsid w:val="0016536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97E8D"/>
    <w:rsid w:val="001A0710"/>
    <w:rsid w:val="001A3AD8"/>
    <w:rsid w:val="001A435F"/>
    <w:rsid w:val="001A464C"/>
    <w:rsid w:val="001A4827"/>
    <w:rsid w:val="001A5110"/>
    <w:rsid w:val="001B03C0"/>
    <w:rsid w:val="001B066E"/>
    <w:rsid w:val="001B0979"/>
    <w:rsid w:val="001B09CB"/>
    <w:rsid w:val="001B0A37"/>
    <w:rsid w:val="001B321A"/>
    <w:rsid w:val="001B369F"/>
    <w:rsid w:val="001B43C3"/>
    <w:rsid w:val="001C1D3B"/>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0E1D"/>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06E82"/>
    <w:rsid w:val="00210EAF"/>
    <w:rsid w:val="00211C40"/>
    <w:rsid w:val="00211FEF"/>
    <w:rsid w:val="0021208B"/>
    <w:rsid w:val="00213A7F"/>
    <w:rsid w:val="00216D6E"/>
    <w:rsid w:val="00216F7D"/>
    <w:rsid w:val="00217185"/>
    <w:rsid w:val="0022159D"/>
    <w:rsid w:val="00222039"/>
    <w:rsid w:val="00223943"/>
    <w:rsid w:val="00225254"/>
    <w:rsid w:val="00225641"/>
    <w:rsid w:val="00227173"/>
    <w:rsid w:val="0022739D"/>
    <w:rsid w:val="002302AE"/>
    <w:rsid w:val="00230CB6"/>
    <w:rsid w:val="00231D4D"/>
    <w:rsid w:val="00231DB3"/>
    <w:rsid w:val="0023226D"/>
    <w:rsid w:val="00234CB3"/>
    <w:rsid w:val="002367A6"/>
    <w:rsid w:val="0023684E"/>
    <w:rsid w:val="00240AA3"/>
    <w:rsid w:val="0024195D"/>
    <w:rsid w:val="00243488"/>
    <w:rsid w:val="00245209"/>
    <w:rsid w:val="00245291"/>
    <w:rsid w:val="0025029D"/>
    <w:rsid w:val="00251B64"/>
    <w:rsid w:val="00253EF1"/>
    <w:rsid w:val="00254337"/>
    <w:rsid w:val="00254B2E"/>
    <w:rsid w:val="00254C8D"/>
    <w:rsid w:val="002557A4"/>
    <w:rsid w:val="002567E0"/>
    <w:rsid w:val="002570E6"/>
    <w:rsid w:val="00257C4F"/>
    <w:rsid w:val="00257F6F"/>
    <w:rsid w:val="00262C12"/>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590C"/>
    <w:rsid w:val="002863AC"/>
    <w:rsid w:val="0028660E"/>
    <w:rsid w:val="00287285"/>
    <w:rsid w:val="00287730"/>
    <w:rsid w:val="002914DC"/>
    <w:rsid w:val="00292E0D"/>
    <w:rsid w:val="00292F2C"/>
    <w:rsid w:val="00293B42"/>
    <w:rsid w:val="00293B4C"/>
    <w:rsid w:val="00294780"/>
    <w:rsid w:val="00295791"/>
    <w:rsid w:val="00296477"/>
    <w:rsid w:val="002969EE"/>
    <w:rsid w:val="00297350"/>
    <w:rsid w:val="00297C33"/>
    <w:rsid w:val="002A0186"/>
    <w:rsid w:val="002A04D7"/>
    <w:rsid w:val="002A13DF"/>
    <w:rsid w:val="002A1D05"/>
    <w:rsid w:val="002A221A"/>
    <w:rsid w:val="002A45F3"/>
    <w:rsid w:val="002A4AC0"/>
    <w:rsid w:val="002A595C"/>
    <w:rsid w:val="002A713D"/>
    <w:rsid w:val="002B021C"/>
    <w:rsid w:val="002B1636"/>
    <w:rsid w:val="002B1787"/>
    <w:rsid w:val="002B183D"/>
    <w:rsid w:val="002B223D"/>
    <w:rsid w:val="002B2FC8"/>
    <w:rsid w:val="002B3AFE"/>
    <w:rsid w:val="002B57C0"/>
    <w:rsid w:val="002B7769"/>
    <w:rsid w:val="002C2BD8"/>
    <w:rsid w:val="002C4A80"/>
    <w:rsid w:val="002C5B75"/>
    <w:rsid w:val="002C7E92"/>
    <w:rsid w:val="002D100E"/>
    <w:rsid w:val="002D1B09"/>
    <w:rsid w:val="002D22A3"/>
    <w:rsid w:val="002D2DB6"/>
    <w:rsid w:val="002D37CE"/>
    <w:rsid w:val="002D3877"/>
    <w:rsid w:val="002D3FCF"/>
    <w:rsid w:val="002D529A"/>
    <w:rsid w:val="002D5718"/>
    <w:rsid w:val="002D63FF"/>
    <w:rsid w:val="002D668B"/>
    <w:rsid w:val="002D7048"/>
    <w:rsid w:val="002D751C"/>
    <w:rsid w:val="002D76B8"/>
    <w:rsid w:val="002D7801"/>
    <w:rsid w:val="002E055E"/>
    <w:rsid w:val="002E097A"/>
    <w:rsid w:val="002E110E"/>
    <w:rsid w:val="002E12D9"/>
    <w:rsid w:val="002E20AB"/>
    <w:rsid w:val="002E3328"/>
    <w:rsid w:val="002E3935"/>
    <w:rsid w:val="002E483A"/>
    <w:rsid w:val="002E4DBA"/>
    <w:rsid w:val="002E4F4D"/>
    <w:rsid w:val="002E5280"/>
    <w:rsid w:val="002E6651"/>
    <w:rsid w:val="002E6870"/>
    <w:rsid w:val="002E68D3"/>
    <w:rsid w:val="002E6D08"/>
    <w:rsid w:val="002F0354"/>
    <w:rsid w:val="002F06EA"/>
    <w:rsid w:val="002F1FFF"/>
    <w:rsid w:val="002F21E6"/>
    <w:rsid w:val="002F28D0"/>
    <w:rsid w:val="002F3729"/>
    <w:rsid w:val="002F3D97"/>
    <w:rsid w:val="002F409F"/>
    <w:rsid w:val="002F577C"/>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676"/>
    <w:rsid w:val="00344DFB"/>
    <w:rsid w:val="00350866"/>
    <w:rsid w:val="00353A89"/>
    <w:rsid w:val="00353ACB"/>
    <w:rsid w:val="00355E5F"/>
    <w:rsid w:val="00357C92"/>
    <w:rsid w:val="00360A42"/>
    <w:rsid w:val="00360F32"/>
    <w:rsid w:val="0036208D"/>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5DE6"/>
    <w:rsid w:val="003A6B50"/>
    <w:rsid w:val="003A7B61"/>
    <w:rsid w:val="003B090E"/>
    <w:rsid w:val="003B12D4"/>
    <w:rsid w:val="003B1711"/>
    <w:rsid w:val="003B2269"/>
    <w:rsid w:val="003B2D25"/>
    <w:rsid w:val="003B30B7"/>
    <w:rsid w:val="003B32C9"/>
    <w:rsid w:val="003B356D"/>
    <w:rsid w:val="003B4079"/>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5E38"/>
    <w:rsid w:val="003E62AC"/>
    <w:rsid w:val="003E78DD"/>
    <w:rsid w:val="003E7BF8"/>
    <w:rsid w:val="003F01D0"/>
    <w:rsid w:val="003F101C"/>
    <w:rsid w:val="003F10BF"/>
    <w:rsid w:val="003F2672"/>
    <w:rsid w:val="003F4944"/>
    <w:rsid w:val="003F6E0A"/>
    <w:rsid w:val="003F717D"/>
    <w:rsid w:val="003F7C20"/>
    <w:rsid w:val="003F7CBF"/>
    <w:rsid w:val="003F7E45"/>
    <w:rsid w:val="004046EF"/>
    <w:rsid w:val="00404B96"/>
    <w:rsid w:val="00411642"/>
    <w:rsid w:val="00412FBE"/>
    <w:rsid w:val="004138CB"/>
    <w:rsid w:val="00413E1B"/>
    <w:rsid w:val="00413FA1"/>
    <w:rsid w:val="0041574E"/>
    <w:rsid w:val="00415F01"/>
    <w:rsid w:val="00415F87"/>
    <w:rsid w:val="00417410"/>
    <w:rsid w:val="00417A53"/>
    <w:rsid w:val="004228CE"/>
    <w:rsid w:val="00425778"/>
    <w:rsid w:val="00425E1A"/>
    <w:rsid w:val="004261F1"/>
    <w:rsid w:val="00430214"/>
    <w:rsid w:val="00433235"/>
    <w:rsid w:val="004333BC"/>
    <w:rsid w:val="00435FD0"/>
    <w:rsid w:val="004367B7"/>
    <w:rsid w:val="0043740C"/>
    <w:rsid w:val="0044162F"/>
    <w:rsid w:val="00441887"/>
    <w:rsid w:val="00441FFB"/>
    <w:rsid w:val="004424E8"/>
    <w:rsid w:val="00443C4B"/>
    <w:rsid w:val="00444844"/>
    <w:rsid w:val="00445EA4"/>
    <w:rsid w:val="00445F0A"/>
    <w:rsid w:val="00446DC1"/>
    <w:rsid w:val="0044732C"/>
    <w:rsid w:val="004501CF"/>
    <w:rsid w:val="00451817"/>
    <w:rsid w:val="0045182E"/>
    <w:rsid w:val="0045302A"/>
    <w:rsid w:val="00453E27"/>
    <w:rsid w:val="00454799"/>
    <w:rsid w:val="004549C2"/>
    <w:rsid w:val="00457385"/>
    <w:rsid w:val="004607A2"/>
    <w:rsid w:val="00462332"/>
    <w:rsid w:val="004634BA"/>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853"/>
    <w:rsid w:val="004A3B5D"/>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586"/>
    <w:rsid w:val="004D179C"/>
    <w:rsid w:val="004D3647"/>
    <w:rsid w:val="004D59B3"/>
    <w:rsid w:val="004D6895"/>
    <w:rsid w:val="004E0966"/>
    <w:rsid w:val="004E4729"/>
    <w:rsid w:val="004E4E55"/>
    <w:rsid w:val="004E50DE"/>
    <w:rsid w:val="004E5423"/>
    <w:rsid w:val="004E5EB9"/>
    <w:rsid w:val="004E64DE"/>
    <w:rsid w:val="004E66E0"/>
    <w:rsid w:val="004F0DD0"/>
    <w:rsid w:val="004F3FC3"/>
    <w:rsid w:val="004F444E"/>
    <w:rsid w:val="004F6CD0"/>
    <w:rsid w:val="00500E93"/>
    <w:rsid w:val="00501987"/>
    <w:rsid w:val="00501CDA"/>
    <w:rsid w:val="00506217"/>
    <w:rsid w:val="005063AB"/>
    <w:rsid w:val="00511C17"/>
    <w:rsid w:val="00511FCF"/>
    <w:rsid w:val="00512D8D"/>
    <w:rsid w:val="00512F04"/>
    <w:rsid w:val="00514811"/>
    <w:rsid w:val="00515720"/>
    <w:rsid w:val="00517521"/>
    <w:rsid w:val="0051783C"/>
    <w:rsid w:val="005230AC"/>
    <w:rsid w:val="005233CB"/>
    <w:rsid w:val="00523F93"/>
    <w:rsid w:val="00525BAB"/>
    <w:rsid w:val="00531850"/>
    <w:rsid w:val="00531EE3"/>
    <w:rsid w:val="00533004"/>
    <w:rsid w:val="00534759"/>
    <w:rsid w:val="0053532F"/>
    <w:rsid w:val="00540DEB"/>
    <w:rsid w:val="00543316"/>
    <w:rsid w:val="00543A49"/>
    <w:rsid w:val="005445A1"/>
    <w:rsid w:val="005449C2"/>
    <w:rsid w:val="005449D4"/>
    <w:rsid w:val="00545C4D"/>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1F87"/>
    <w:rsid w:val="00572F11"/>
    <w:rsid w:val="00573272"/>
    <w:rsid w:val="00573E5E"/>
    <w:rsid w:val="00576F23"/>
    <w:rsid w:val="005810A5"/>
    <w:rsid w:val="0058215C"/>
    <w:rsid w:val="00582CB9"/>
    <w:rsid w:val="00582CC9"/>
    <w:rsid w:val="00582DC8"/>
    <w:rsid w:val="00583843"/>
    <w:rsid w:val="005871B1"/>
    <w:rsid w:val="00587A36"/>
    <w:rsid w:val="005908BF"/>
    <w:rsid w:val="00591D96"/>
    <w:rsid w:val="005959AD"/>
    <w:rsid w:val="00596153"/>
    <w:rsid w:val="00596CF9"/>
    <w:rsid w:val="00597CE5"/>
    <w:rsid w:val="005A0DEB"/>
    <w:rsid w:val="005A337A"/>
    <w:rsid w:val="005A425C"/>
    <w:rsid w:val="005A5180"/>
    <w:rsid w:val="005A5B06"/>
    <w:rsid w:val="005A62F8"/>
    <w:rsid w:val="005A6EB5"/>
    <w:rsid w:val="005B0083"/>
    <w:rsid w:val="005B07D7"/>
    <w:rsid w:val="005B1E23"/>
    <w:rsid w:val="005B367B"/>
    <w:rsid w:val="005B398E"/>
    <w:rsid w:val="005B42C2"/>
    <w:rsid w:val="005B50A3"/>
    <w:rsid w:val="005B7130"/>
    <w:rsid w:val="005B7538"/>
    <w:rsid w:val="005B7758"/>
    <w:rsid w:val="005C2156"/>
    <w:rsid w:val="005C322A"/>
    <w:rsid w:val="005C3276"/>
    <w:rsid w:val="005C3764"/>
    <w:rsid w:val="005C400B"/>
    <w:rsid w:val="005C422A"/>
    <w:rsid w:val="005C4996"/>
    <w:rsid w:val="005C530D"/>
    <w:rsid w:val="005C740E"/>
    <w:rsid w:val="005C7847"/>
    <w:rsid w:val="005C7EAB"/>
    <w:rsid w:val="005D3FE2"/>
    <w:rsid w:val="005D41FC"/>
    <w:rsid w:val="005D5140"/>
    <w:rsid w:val="005E035A"/>
    <w:rsid w:val="005E0526"/>
    <w:rsid w:val="005E0AF0"/>
    <w:rsid w:val="005E1561"/>
    <w:rsid w:val="005E24B2"/>
    <w:rsid w:val="005E2B84"/>
    <w:rsid w:val="005E5365"/>
    <w:rsid w:val="005E5754"/>
    <w:rsid w:val="005E772D"/>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024"/>
    <w:rsid w:val="00622176"/>
    <w:rsid w:val="00622BCF"/>
    <w:rsid w:val="00622C66"/>
    <w:rsid w:val="00623D15"/>
    <w:rsid w:val="00624564"/>
    <w:rsid w:val="00624E6C"/>
    <w:rsid w:val="00625060"/>
    <w:rsid w:val="00626F1C"/>
    <w:rsid w:val="00627E8E"/>
    <w:rsid w:val="006304DC"/>
    <w:rsid w:val="0063206D"/>
    <w:rsid w:val="0063288C"/>
    <w:rsid w:val="00632FCB"/>
    <w:rsid w:val="00633814"/>
    <w:rsid w:val="0063414F"/>
    <w:rsid w:val="0063539B"/>
    <w:rsid w:val="00635A24"/>
    <w:rsid w:val="006371E8"/>
    <w:rsid w:val="006405D2"/>
    <w:rsid w:val="006421E9"/>
    <w:rsid w:val="0064245A"/>
    <w:rsid w:val="006427A0"/>
    <w:rsid w:val="00642FF7"/>
    <w:rsid w:val="006432BD"/>
    <w:rsid w:val="00644358"/>
    <w:rsid w:val="00645CE1"/>
    <w:rsid w:val="00646B6F"/>
    <w:rsid w:val="00646B97"/>
    <w:rsid w:val="00646D00"/>
    <w:rsid w:val="00651E17"/>
    <w:rsid w:val="006544F2"/>
    <w:rsid w:val="006547A4"/>
    <w:rsid w:val="00654C16"/>
    <w:rsid w:val="00660ACC"/>
    <w:rsid w:val="00661068"/>
    <w:rsid w:val="00661757"/>
    <w:rsid w:val="00661A46"/>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5CA"/>
    <w:rsid w:val="00674BC0"/>
    <w:rsid w:val="006825D9"/>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A82"/>
    <w:rsid w:val="00696D29"/>
    <w:rsid w:val="00696F5F"/>
    <w:rsid w:val="00697136"/>
    <w:rsid w:val="0069743E"/>
    <w:rsid w:val="00697B07"/>
    <w:rsid w:val="006A057D"/>
    <w:rsid w:val="006A0CA5"/>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0C21"/>
    <w:rsid w:val="006D1330"/>
    <w:rsid w:val="006D2187"/>
    <w:rsid w:val="006D37D5"/>
    <w:rsid w:val="006E2234"/>
    <w:rsid w:val="006E2AE1"/>
    <w:rsid w:val="006E2C76"/>
    <w:rsid w:val="006E362D"/>
    <w:rsid w:val="006E3A41"/>
    <w:rsid w:val="006E3F4E"/>
    <w:rsid w:val="006E4ECB"/>
    <w:rsid w:val="006E6264"/>
    <w:rsid w:val="006E6376"/>
    <w:rsid w:val="006E6D46"/>
    <w:rsid w:val="006E7EA0"/>
    <w:rsid w:val="006F0148"/>
    <w:rsid w:val="006F29E2"/>
    <w:rsid w:val="006F384E"/>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0D8"/>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2A88"/>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412B"/>
    <w:rsid w:val="007A563E"/>
    <w:rsid w:val="007A621D"/>
    <w:rsid w:val="007A71C0"/>
    <w:rsid w:val="007B0A94"/>
    <w:rsid w:val="007B0BCE"/>
    <w:rsid w:val="007B1004"/>
    <w:rsid w:val="007B23ED"/>
    <w:rsid w:val="007B2D40"/>
    <w:rsid w:val="007B65B4"/>
    <w:rsid w:val="007B68D6"/>
    <w:rsid w:val="007B71A2"/>
    <w:rsid w:val="007B7472"/>
    <w:rsid w:val="007C1D2F"/>
    <w:rsid w:val="007C2339"/>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65E"/>
    <w:rsid w:val="007E5CA2"/>
    <w:rsid w:val="007E650B"/>
    <w:rsid w:val="007E7D9D"/>
    <w:rsid w:val="007E7EA6"/>
    <w:rsid w:val="007F074F"/>
    <w:rsid w:val="007F08B2"/>
    <w:rsid w:val="007F0FBD"/>
    <w:rsid w:val="007F2896"/>
    <w:rsid w:val="007F2E3F"/>
    <w:rsid w:val="007F4ABF"/>
    <w:rsid w:val="007F586E"/>
    <w:rsid w:val="007F5EAA"/>
    <w:rsid w:val="007F70C0"/>
    <w:rsid w:val="00800C19"/>
    <w:rsid w:val="00802A5D"/>
    <w:rsid w:val="00803100"/>
    <w:rsid w:val="00806637"/>
    <w:rsid w:val="00806EC6"/>
    <w:rsid w:val="00811554"/>
    <w:rsid w:val="00811BE1"/>
    <w:rsid w:val="008167C6"/>
    <w:rsid w:val="008167EF"/>
    <w:rsid w:val="0081697B"/>
    <w:rsid w:val="00817639"/>
    <w:rsid w:val="008201AA"/>
    <w:rsid w:val="00822E15"/>
    <w:rsid w:val="00822F4D"/>
    <w:rsid w:val="00823D51"/>
    <w:rsid w:val="00826605"/>
    <w:rsid w:val="00826833"/>
    <w:rsid w:val="00830B9F"/>
    <w:rsid w:val="00835D5A"/>
    <w:rsid w:val="00836611"/>
    <w:rsid w:val="008366B4"/>
    <w:rsid w:val="00836A6D"/>
    <w:rsid w:val="00840AA1"/>
    <w:rsid w:val="00840C5A"/>
    <w:rsid w:val="008420B6"/>
    <w:rsid w:val="00842158"/>
    <w:rsid w:val="00842A77"/>
    <w:rsid w:val="00842B7F"/>
    <w:rsid w:val="00843072"/>
    <w:rsid w:val="00844292"/>
    <w:rsid w:val="0084459C"/>
    <w:rsid w:val="008450A7"/>
    <w:rsid w:val="00846117"/>
    <w:rsid w:val="008469DE"/>
    <w:rsid w:val="00847CC7"/>
    <w:rsid w:val="0085007F"/>
    <w:rsid w:val="008503F2"/>
    <w:rsid w:val="00850438"/>
    <w:rsid w:val="00853EE3"/>
    <w:rsid w:val="008542F0"/>
    <w:rsid w:val="008560A3"/>
    <w:rsid w:val="008569C9"/>
    <w:rsid w:val="008628C7"/>
    <w:rsid w:val="008631F9"/>
    <w:rsid w:val="008634B2"/>
    <w:rsid w:val="00863BAD"/>
    <w:rsid w:val="00863C1E"/>
    <w:rsid w:val="00864372"/>
    <w:rsid w:val="00864832"/>
    <w:rsid w:val="008649C7"/>
    <w:rsid w:val="008660CA"/>
    <w:rsid w:val="008721AC"/>
    <w:rsid w:val="00877252"/>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24F"/>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1B27"/>
    <w:rsid w:val="0090204B"/>
    <w:rsid w:val="0090409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2723"/>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12E"/>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171"/>
    <w:rsid w:val="009C0365"/>
    <w:rsid w:val="009C2444"/>
    <w:rsid w:val="009C2524"/>
    <w:rsid w:val="009C6B86"/>
    <w:rsid w:val="009C75F0"/>
    <w:rsid w:val="009D06E1"/>
    <w:rsid w:val="009D3ADA"/>
    <w:rsid w:val="009D42CC"/>
    <w:rsid w:val="009D494C"/>
    <w:rsid w:val="009D5893"/>
    <w:rsid w:val="009D5DEB"/>
    <w:rsid w:val="009D5F2D"/>
    <w:rsid w:val="009D63A1"/>
    <w:rsid w:val="009D7052"/>
    <w:rsid w:val="009D70F2"/>
    <w:rsid w:val="009D74DD"/>
    <w:rsid w:val="009E111C"/>
    <w:rsid w:val="009E1AC8"/>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2541"/>
    <w:rsid w:val="00A22E9A"/>
    <w:rsid w:val="00A23097"/>
    <w:rsid w:val="00A23EC1"/>
    <w:rsid w:val="00A24441"/>
    <w:rsid w:val="00A24662"/>
    <w:rsid w:val="00A24A6D"/>
    <w:rsid w:val="00A2769A"/>
    <w:rsid w:val="00A30793"/>
    <w:rsid w:val="00A307C9"/>
    <w:rsid w:val="00A30F41"/>
    <w:rsid w:val="00A33CC5"/>
    <w:rsid w:val="00A35DF5"/>
    <w:rsid w:val="00A36602"/>
    <w:rsid w:val="00A37642"/>
    <w:rsid w:val="00A376C0"/>
    <w:rsid w:val="00A40D38"/>
    <w:rsid w:val="00A42092"/>
    <w:rsid w:val="00A427CE"/>
    <w:rsid w:val="00A444CF"/>
    <w:rsid w:val="00A453A6"/>
    <w:rsid w:val="00A47640"/>
    <w:rsid w:val="00A50E5C"/>
    <w:rsid w:val="00A52F5C"/>
    <w:rsid w:val="00A531D5"/>
    <w:rsid w:val="00A5332D"/>
    <w:rsid w:val="00A53E30"/>
    <w:rsid w:val="00A53F1D"/>
    <w:rsid w:val="00A54DC7"/>
    <w:rsid w:val="00A55768"/>
    <w:rsid w:val="00A617D1"/>
    <w:rsid w:val="00A634A8"/>
    <w:rsid w:val="00A65799"/>
    <w:rsid w:val="00A66E21"/>
    <w:rsid w:val="00A703B1"/>
    <w:rsid w:val="00A70900"/>
    <w:rsid w:val="00A70CA0"/>
    <w:rsid w:val="00A7167B"/>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5871"/>
    <w:rsid w:val="00A96A36"/>
    <w:rsid w:val="00AA0731"/>
    <w:rsid w:val="00AA1915"/>
    <w:rsid w:val="00AA2347"/>
    <w:rsid w:val="00AA24F2"/>
    <w:rsid w:val="00AA4A61"/>
    <w:rsid w:val="00AA686C"/>
    <w:rsid w:val="00AA7668"/>
    <w:rsid w:val="00AB06CF"/>
    <w:rsid w:val="00AB0A74"/>
    <w:rsid w:val="00AB3244"/>
    <w:rsid w:val="00AB3719"/>
    <w:rsid w:val="00AB3C6C"/>
    <w:rsid w:val="00AB4749"/>
    <w:rsid w:val="00AB6691"/>
    <w:rsid w:val="00AB6DC8"/>
    <w:rsid w:val="00AB7023"/>
    <w:rsid w:val="00AC0998"/>
    <w:rsid w:val="00AC16E0"/>
    <w:rsid w:val="00AC28E2"/>
    <w:rsid w:val="00AC2C2A"/>
    <w:rsid w:val="00AC2D2D"/>
    <w:rsid w:val="00AC396F"/>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4688"/>
    <w:rsid w:val="00AE4C35"/>
    <w:rsid w:val="00AF19E8"/>
    <w:rsid w:val="00AF62E8"/>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27E1E"/>
    <w:rsid w:val="00B30F2B"/>
    <w:rsid w:val="00B30F47"/>
    <w:rsid w:val="00B31E6D"/>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054"/>
    <w:rsid w:val="00B67301"/>
    <w:rsid w:val="00B70013"/>
    <w:rsid w:val="00B716E0"/>
    <w:rsid w:val="00B723E5"/>
    <w:rsid w:val="00B74623"/>
    <w:rsid w:val="00B74EEF"/>
    <w:rsid w:val="00B7545F"/>
    <w:rsid w:val="00B77545"/>
    <w:rsid w:val="00B80A76"/>
    <w:rsid w:val="00B81C3D"/>
    <w:rsid w:val="00B82608"/>
    <w:rsid w:val="00B8440E"/>
    <w:rsid w:val="00B86583"/>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56CE"/>
    <w:rsid w:val="00BB6BDC"/>
    <w:rsid w:val="00BB7812"/>
    <w:rsid w:val="00BC1CEF"/>
    <w:rsid w:val="00BC20E7"/>
    <w:rsid w:val="00BC27F6"/>
    <w:rsid w:val="00BC29E8"/>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48F0"/>
    <w:rsid w:val="00BE652E"/>
    <w:rsid w:val="00BE726D"/>
    <w:rsid w:val="00BE7F35"/>
    <w:rsid w:val="00BF198D"/>
    <w:rsid w:val="00BF2413"/>
    <w:rsid w:val="00BF6F55"/>
    <w:rsid w:val="00BF7107"/>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34638"/>
    <w:rsid w:val="00C40976"/>
    <w:rsid w:val="00C426FE"/>
    <w:rsid w:val="00C42884"/>
    <w:rsid w:val="00C44DD8"/>
    <w:rsid w:val="00C4541D"/>
    <w:rsid w:val="00C45883"/>
    <w:rsid w:val="00C46D39"/>
    <w:rsid w:val="00C46EF7"/>
    <w:rsid w:val="00C47813"/>
    <w:rsid w:val="00C479E2"/>
    <w:rsid w:val="00C50972"/>
    <w:rsid w:val="00C515C1"/>
    <w:rsid w:val="00C51C0C"/>
    <w:rsid w:val="00C51CC6"/>
    <w:rsid w:val="00C51F66"/>
    <w:rsid w:val="00C5332D"/>
    <w:rsid w:val="00C53F1D"/>
    <w:rsid w:val="00C540E4"/>
    <w:rsid w:val="00C60FF5"/>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6E0E"/>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5630"/>
    <w:rsid w:val="00CE58C3"/>
    <w:rsid w:val="00CE59CF"/>
    <w:rsid w:val="00CE6558"/>
    <w:rsid w:val="00CE6674"/>
    <w:rsid w:val="00CE6FCA"/>
    <w:rsid w:val="00CE7A69"/>
    <w:rsid w:val="00CF1A49"/>
    <w:rsid w:val="00CF1CE9"/>
    <w:rsid w:val="00CF227B"/>
    <w:rsid w:val="00CF2617"/>
    <w:rsid w:val="00CF3446"/>
    <w:rsid w:val="00CF4E2F"/>
    <w:rsid w:val="00CF5A4F"/>
    <w:rsid w:val="00CF631D"/>
    <w:rsid w:val="00CF64FB"/>
    <w:rsid w:val="00D02331"/>
    <w:rsid w:val="00D04960"/>
    <w:rsid w:val="00D04AA9"/>
    <w:rsid w:val="00D122DE"/>
    <w:rsid w:val="00D13200"/>
    <w:rsid w:val="00D13202"/>
    <w:rsid w:val="00D15A0A"/>
    <w:rsid w:val="00D23D9D"/>
    <w:rsid w:val="00D24B43"/>
    <w:rsid w:val="00D24F55"/>
    <w:rsid w:val="00D26AA7"/>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3E7"/>
    <w:rsid w:val="00D42B8E"/>
    <w:rsid w:val="00D439C4"/>
    <w:rsid w:val="00D4407E"/>
    <w:rsid w:val="00D44F85"/>
    <w:rsid w:val="00D453CB"/>
    <w:rsid w:val="00D45918"/>
    <w:rsid w:val="00D45B39"/>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3EA"/>
    <w:rsid w:val="00D64BE6"/>
    <w:rsid w:val="00D65FE8"/>
    <w:rsid w:val="00D66100"/>
    <w:rsid w:val="00D66544"/>
    <w:rsid w:val="00D70682"/>
    <w:rsid w:val="00D709BA"/>
    <w:rsid w:val="00D70ED9"/>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36C8"/>
    <w:rsid w:val="00DA3C6F"/>
    <w:rsid w:val="00DA42A8"/>
    <w:rsid w:val="00DA54C0"/>
    <w:rsid w:val="00DA6C08"/>
    <w:rsid w:val="00DA6FC7"/>
    <w:rsid w:val="00DA7914"/>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424"/>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45B5"/>
    <w:rsid w:val="00DE6182"/>
    <w:rsid w:val="00DE7173"/>
    <w:rsid w:val="00DE72DE"/>
    <w:rsid w:val="00DE7ED1"/>
    <w:rsid w:val="00DF0583"/>
    <w:rsid w:val="00DF2439"/>
    <w:rsid w:val="00DF512D"/>
    <w:rsid w:val="00DF5D2E"/>
    <w:rsid w:val="00DF65C9"/>
    <w:rsid w:val="00DF6A39"/>
    <w:rsid w:val="00DF6BFD"/>
    <w:rsid w:val="00DF6D4F"/>
    <w:rsid w:val="00DF74A9"/>
    <w:rsid w:val="00E0042A"/>
    <w:rsid w:val="00E004C7"/>
    <w:rsid w:val="00E015CF"/>
    <w:rsid w:val="00E05121"/>
    <w:rsid w:val="00E052E4"/>
    <w:rsid w:val="00E0537A"/>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613"/>
    <w:rsid w:val="00E26E97"/>
    <w:rsid w:val="00E27AD1"/>
    <w:rsid w:val="00E30956"/>
    <w:rsid w:val="00E3332F"/>
    <w:rsid w:val="00E34512"/>
    <w:rsid w:val="00E36F0F"/>
    <w:rsid w:val="00E378EB"/>
    <w:rsid w:val="00E40F59"/>
    <w:rsid w:val="00E425FE"/>
    <w:rsid w:val="00E43A79"/>
    <w:rsid w:val="00E45275"/>
    <w:rsid w:val="00E476E1"/>
    <w:rsid w:val="00E47AA7"/>
    <w:rsid w:val="00E47D1A"/>
    <w:rsid w:val="00E47E11"/>
    <w:rsid w:val="00E50C56"/>
    <w:rsid w:val="00E52461"/>
    <w:rsid w:val="00E53F61"/>
    <w:rsid w:val="00E568CD"/>
    <w:rsid w:val="00E569CF"/>
    <w:rsid w:val="00E60A7A"/>
    <w:rsid w:val="00E60DB9"/>
    <w:rsid w:val="00E611C6"/>
    <w:rsid w:val="00E6244B"/>
    <w:rsid w:val="00E62FBA"/>
    <w:rsid w:val="00E62FDA"/>
    <w:rsid w:val="00E64839"/>
    <w:rsid w:val="00E66E30"/>
    <w:rsid w:val="00E6734C"/>
    <w:rsid w:val="00E67434"/>
    <w:rsid w:val="00E6756F"/>
    <w:rsid w:val="00E70E71"/>
    <w:rsid w:val="00E718BF"/>
    <w:rsid w:val="00E7261D"/>
    <w:rsid w:val="00E72878"/>
    <w:rsid w:val="00E72C93"/>
    <w:rsid w:val="00E74BB8"/>
    <w:rsid w:val="00E74D9F"/>
    <w:rsid w:val="00E74EF5"/>
    <w:rsid w:val="00E765AF"/>
    <w:rsid w:val="00E77E23"/>
    <w:rsid w:val="00E80389"/>
    <w:rsid w:val="00E810C5"/>
    <w:rsid w:val="00E823CE"/>
    <w:rsid w:val="00E83872"/>
    <w:rsid w:val="00E841B2"/>
    <w:rsid w:val="00E87683"/>
    <w:rsid w:val="00E87C48"/>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4405"/>
    <w:rsid w:val="00EC5C78"/>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69CF"/>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0A03"/>
    <w:rsid w:val="00F61904"/>
    <w:rsid w:val="00F61A11"/>
    <w:rsid w:val="00F63697"/>
    <w:rsid w:val="00F63947"/>
    <w:rsid w:val="00F63B01"/>
    <w:rsid w:val="00F63B9D"/>
    <w:rsid w:val="00F63C11"/>
    <w:rsid w:val="00F6520B"/>
    <w:rsid w:val="00F66DBA"/>
    <w:rsid w:val="00F66FD2"/>
    <w:rsid w:val="00F67561"/>
    <w:rsid w:val="00F7179E"/>
    <w:rsid w:val="00F7181A"/>
    <w:rsid w:val="00F71B94"/>
    <w:rsid w:val="00F7318A"/>
    <w:rsid w:val="00F74A86"/>
    <w:rsid w:val="00F765C7"/>
    <w:rsid w:val="00F80453"/>
    <w:rsid w:val="00F82B96"/>
    <w:rsid w:val="00F84049"/>
    <w:rsid w:val="00F84576"/>
    <w:rsid w:val="00F84FB4"/>
    <w:rsid w:val="00F84FF0"/>
    <w:rsid w:val="00F863A2"/>
    <w:rsid w:val="00F90FF7"/>
    <w:rsid w:val="00F92B0C"/>
    <w:rsid w:val="00F935FD"/>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2A79"/>
    <w:rsid w:val="00FB55D2"/>
    <w:rsid w:val="00FB615A"/>
    <w:rsid w:val="00FB627E"/>
    <w:rsid w:val="00FB77D0"/>
    <w:rsid w:val="00FC1337"/>
    <w:rsid w:val="00FC140E"/>
    <w:rsid w:val="00FC2F98"/>
    <w:rsid w:val="00FC3016"/>
    <w:rsid w:val="00FC337A"/>
    <w:rsid w:val="00FC354F"/>
    <w:rsid w:val="00FC4845"/>
    <w:rsid w:val="00FC4C9B"/>
    <w:rsid w:val="00FC7009"/>
    <w:rsid w:val="00FC785B"/>
    <w:rsid w:val="00FD07E1"/>
    <w:rsid w:val="00FD35FD"/>
    <w:rsid w:val="00FD3EDD"/>
    <w:rsid w:val="00FD4104"/>
    <w:rsid w:val="00FD4332"/>
    <w:rsid w:val="00FD4B6F"/>
    <w:rsid w:val="00FD4DD2"/>
    <w:rsid w:val="00FD717A"/>
    <w:rsid w:val="00FE07B9"/>
    <w:rsid w:val="00FE16EC"/>
    <w:rsid w:val="00FE3222"/>
    <w:rsid w:val="00FE4BAD"/>
    <w:rsid w:val="00FE5D47"/>
    <w:rsid w:val="00FE6817"/>
    <w:rsid w:val="00FE6CAB"/>
    <w:rsid w:val="00FF03D5"/>
    <w:rsid w:val="00FF07D6"/>
    <w:rsid w:val="00FF0A32"/>
    <w:rsid w:val="00FF1660"/>
    <w:rsid w:val="00FF34F5"/>
    <w:rsid w:val="00FF3E28"/>
    <w:rsid w:val="00FF4055"/>
    <w:rsid w:val="00FF584E"/>
    <w:rsid w:val="00FF5906"/>
    <w:rsid w:val="00FF6E8C"/>
    <w:rsid w:val="20BD3421"/>
    <w:rsid w:val="37AF1E34"/>
    <w:rsid w:val="45EBC30E"/>
    <w:rsid w:val="55713B5F"/>
    <w:rsid w:val="64B08DD1"/>
    <w:rsid w:val="66E06C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paragraph" w:styleId="berschrift1">
    <w:name w:val="heading 1"/>
    <w:basedOn w:val="Standard"/>
    <w:next w:val="Standard"/>
    <w:link w:val="berschrift1Zchn"/>
    <w:qFormat/>
    <w:rsid w:val="00AA76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uiPriority w:val="39"/>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E718BF"/>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E718BF"/>
    <w:pPr>
      <w:numPr>
        <w:numId w:val="21"/>
      </w:numPr>
    </w:pPr>
  </w:style>
  <w:style w:type="paragraph" w:customStyle="1" w:styleId="Titel-Betreff">
    <w:name w:val="Titel - Betreff"/>
    <w:basedOn w:val="Standard"/>
    <w:uiPriority w:val="26"/>
    <w:qFormat/>
    <w:rsid w:val="00E718BF"/>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E718BF"/>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E718BF"/>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character" w:customStyle="1" w:styleId="berschrift1Zchn">
    <w:name w:val="Überschrift 1 Zchn"/>
    <w:basedOn w:val="Absatz-Standardschriftart"/>
    <w:link w:val="berschrift1"/>
    <w:rsid w:val="00AA7668"/>
    <w:rPr>
      <w:rFonts w:asciiTheme="majorHAnsi" w:eastAsiaTheme="majorEastAsia" w:hAnsiTheme="majorHAnsi" w:cstheme="majorBidi"/>
      <w:color w:val="365F91" w:themeColor="accent1" w:themeShade="BF"/>
      <w:sz w:val="32"/>
      <w:szCs w:val="32"/>
      <w:lang w:eastAsia="de-DE"/>
    </w:rPr>
  </w:style>
  <w:style w:type="paragraph" w:customStyle="1" w:styleId="AntwortText">
    <w:name w:val="Antwort Text"/>
    <w:basedOn w:val="Standard"/>
    <w:uiPriority w:val="10"/>
    <w:qFormat/>
    <w:rsid w:val="00AA7668"/>
    <w:pPr>
      <w:overflowPunct/>
      <w:autoSpaceDE/>
      <w:autoSpaceDN/>
      <w:adjustRightInd/>
      <w:spacing w:before="80"/>
      <w:jc w:val="both"/>
      <w:textAlignment w:val="auto"/>
    </w:pPr>
    <w:rPr>
      <w:rFonts w:ascii="Arial" w:eastAsia="Calibri" w:hAnsi="Arial"/>
      <w:lang w:eastAsia="zh-CN"/>
    </w:rPr>
  </w:style>
  <w:style w:type="paragraph" w:styleId="berarbeitung">
    <w:name w:val="Revision"/>
    <w:hidden/>
    <w:uiPriority w:val="99"/>
    <w:semiHidden/>
    <w:rsid w:val="00063D33"/>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705">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590087708">
      <w:bodyDiv w:val="1"/>
      <w:marLeft w:val="0"/>
      <w:marRight w:val="0"/>
      <w:marTop w:val="0"/>
      <w:marBottom w:val="0"/>
      <w:divBdr>
        <w:top w:val="none" w:sz="0" w:space="0" w:color="auto"/>
        <w:left w:val="none" w:sz="0" w:space="0" w:color="auto"/>
        <w:bottom w:val="none" w:sz="0" w:space="0" w:color="auto"/>
        <w:right w:val="none" w:sz="0" w:space="0" w:color="auto"/>
      </w:divBdr>
    </w:div>
    <w:div w:id="638417288">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61436742">
      <w:bodyDiv w:val="1"/>
      <w:marLeft w:val="0"/>
      <w:marRight w:val="0"/>
      <w:marTop w:val="0"/>
      <w:marBottom w:val="0"/>
      <w:divBdr>
        <w:top w:val="none" w:sz="0" w:space="0" w:color="auto"/>
        <w:left w:val="none" w:sz="0" w:space="0" w:color="auto"/>
        <w:bottom w:val="none" w:sz="0" w:space="0" w:color="auto"/>
        <w:right w:val="none" w:sz="0" w:space="0" w:color="auto"/>
      </w:divBdr>
    </w:div>
    <w:div w:id="869032603">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1611895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075FC62CE6AB48826613198CCB5B24" ma:contentTypeVersion="11" ma:contentTypeDescription="Ein neues Dokument erstellen." ma:contentTypeScope="" ma:versionID="19dbda5cc0a452ea1a39892dfd2c2074">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8b63e9067b8e3d94c927a18e0e7221ef"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1447-CB41-4090-AED0-41E39ECB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4.xml><?xml version="1.0" encoding="utf-8"?>
<ds:datastoreItem xmlns:ds="http://schemas.openxmlformats.org/officeDocument/2006/customXml" ds:itemID="{98693FEC-77C9-4D1A-AA55-3AEE40C1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2008</Words>
  <Characters>13580</Characters>
  <Application>Microsoft Office Word</Application>
  <DocSecurity>0</DocSecurity>
  <Lines>346</Lines>
  <Paragraphs>175</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Korn, Annette</cp:lastModifiedBy>
  <cp:revision>2</cp:revision>
  <cp:lastPrinted>2016-04-19T09:47:00Z</cp:lastPrinted>
  <dcterms:created xsi:type="dcterms:W3CDTF">2024-02-16T12:38:00Z</dcterms:created>
  <dcterms:modified xsi:type="dcterms:W3CDTF">2024-02-16T12:38:00Z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0x01010010075FC62CE6AB48826613198CCB5B24</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